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E0" w:rsidRDefault="008661E0" w:rsidP="006F2F37">
      <w:pPr>
        <w:autoSpaceDE w:val="0"/>
        <w:autoSpaceDN w:val="0"/>
        <w:adjustRightInd w:val="0"/>
        <w:spacing w:after="0" w:line="240" w:lineRule="auto"/>
        <w:jc w:val="center"/>
        <w:rPr>
          <w:rFonts w:ascii="Times-Roman" w:hAnsi="Times-Roman" w:cs="Times-Roman"/>
          <w:b/>
          <w:color w:val="000000"/>
          <w:sz w:val="19"/>
          <w:szCs w:val="19"/>
        </w:rPr>
      </w:pPr>
    </w:p>
    <w:p w:rsidR="008661E0" w:rsidRDefault="008661E0" w:rsidP="006F2F37">
      <w:pPr>
        <w:autoSpaceDE w:val="0"/>
        <w:autoSpaceDN w:val="0"/>
        <w:adjustRightInd w:val="0"/>
        <w:spacing w:after="0" w:line="240" w:lineRule="auto"/>
        <w:jc w:val="center"/>
        <w:rPr>
          <w:rFonts w:ascii="Times-Roman" w:hAnsi="Times-Roman" w:cs="Times-Roman"/>
          <w:b/>
          <w:color w:val="000000"/>
          <w:sz w:val="19"/>
          <w:szCs w:val="19"/>
        </w:rPr>
      </w:pPr>
    </w:p>
    <w:p w:rsidR="006F2F37" w:rsidRPr="00347D0E" w:rsidRDefault="006F2F37" w:rsidP="006F2F37">
      <w:pPr>
        <w:autoSpaceDE w:val="0"/>
        <w:autoSpaceDN w:val="0"/>
        <w:adjustRightInd w:val="0"/>
        <w:spacing w:after="0" w:line="240" w:lineRule="auto"/>
        <w:jc w:val="center"/>
        <w:rPr>
          <w:rFonts w:ascii="Times-Roman" w:hAnsi="Times-Roman" w:cs="Times-Roman"/>
          <w:b/>
          <w:color w:val="000000"/>
          <w:sz w:val="19"/>
          <w:szCs w:val="19"/>
        </w:rPr>
      </w:pPr>
      <w:r w:rsidRPr="00347D0E">
        <w:rPr>
          <w:rFonts w:ascii="Times-Roman" w:hAnsi="Times-Roman" w:cs="Times-Roman"/>
          <w:b/>
          <w:color w:val="000000"/>
          <w:sz w:val="19"/>
          <w:szCs w:val="19"/>
        </w:rPr>
        <w:t>EDITAL DE CONV</w:t>
      </w:r>
      <w:r>
        <w:rPr>
          <w:rFonts w:ascii="Times-Roman" w:hAnsi="Times-Roman" w:cs="Times-Roman"/>
          <w:b/>
          <w:color w:val="000000"/>
          <w:sz w:val="19"/>
          <w:szCs w:val="19"/>
        </w:rPr>
        <w:t>OCAÇÃO DE CHAMADA PÚBLICA Nº 00</w:t>
      </w:r>
      <w:r w:rsidR="00A12CD9">
        <w:rPr>
          <w:rFonts w:ascii="Times-Roman" w:hAnsi="Times-Roman" w:cs="Times-Roman"/>
          <w:b/>
          <w:color w:val="000000"/>
          <w:sz w:val="19"/>
          <w:szCs w:val="19"/>
        </w:rPr>
        <w:t>3</w:t>
      </w:r>
      <w:r w:rsidRPr="00347D0E">
        <w:rPr>
          <w:rFonts w:ascii="Times-Roman" w:hAnsi="Times-Roman" w:cs="Times-Roman"/>
          <w:b/>
          <w:color w:val="000000"/>
          <w:sz w:val="19"/>
          <w:szCs w:val="19"/>
        </w:rPr>
        <w:t>/201</w:t>
      </w:r>
      <w:r>
        <w:rPr>
          <w:rFonts w:ascii="Times-Roman" w:hAnsi="Times-Roman" w:cs="Times-Roman"/>
          <w:b/>
          <w:color w:val="000000"/>
          <w:sz w:val="19"/>
          <w:szCs w:val="19"/>
        </w:rPr>
        <w:t>1</w:t>
      </w:r>
    </w:p>
    <w:p w:rsidR="006F2F37" w:rsidRPr="00347D0E" w:rsidRDefault="006F2F37" w:rsidP="006F2F37">
      <w:pPr>
        <w:autoSpaceDE w:val="0"/>
        <w:autoSpaceDN w:val="0"/>
        <w:adjustRightInd w:val="0"/>
        <w:spacing w:after="0" w:line="240" w:lineRule="auto"/>
        <w:jc w:val="center"/>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ab/>
      </w:r>
      <w:r w:rsidRPr="00347D0E">
        <w:rPr>
          <w:rFonts w:ascii="Times-Roman" w:hAnsi="Times-Roman" w:cs="Times-Roman"/>
          <w:b/>
          <w:color w:val="000000"/>
          <w:sz w:val="19"/>
          <w:szCs w:val="19"/>
        </w:rPr>
        <w:t>O Conselho Escolar do Colégio Estadual Ariston Gomes da Silva</w:t>
      </w:r>
      <w:r w:rsidRPr="00347D0E">
        <w:rPr>
          <w:rFonts w:ascii="Times-Roman" w:hAnsi="Times-Roman" w:cs="Times-Roman"/>
          <w:color w:val="000000"/>
          <w:sz w:val="19"/>
          <w:szCs w:val="19"/>
        </w:rPr>
        <w:t xml:space="preserve">, no Estado de Goiás, pessoa jurídica de Direito Público Interno, com sede na Av. Pernambuco, 517, inscrita no CNPJ/MF sob o nº 00.701.776/0001-39, neste ato representado por seu Presidente do Conselho </w:t>
      </w:r>
      <w:r>
        <w:rPr>
          <w:rFonts w:ascii="Times-Roman" w:hAnsi="Times-Roman" w:cs="Times-Roman"/>
          <w:color w:val="000000"/>
          <w:sz w:val="19"/>
          <w:szCs w:val="19"/>
        </w:rPr>
        <w:t xml:space="preserve"> Marineide Moreira Barreto Gomes</w:t>
      </w:r>
      <w:r w:rsidRPr="00347D0E">
        <w:rPr>
          <w:rFonts w:ascii="Times-Roman" w:hAnsi="Times-Roman" w:cs="Times-Roman"/>
          <w:color w:val="000000"/>
          <w:sz w:val="19"/>
          <w:szCs w:val="19"/>
        </w:rPr>
        <w:t xml:space="preserve">, no uso de suas prerrogativas legais, e considerando o disposto no art. 211 da Lei 11.947/2009 e na Resolução FNDE/CD nº. 38/2009, através da Secretaria de Educação do Estado de Goiás, vem realizar </w:t>
      </w:r>
      <w:r w:rsidRPr="00347D0E">
        <w:rPr>
          <w:rFonts w:ascii="Times-Roman" w:hAnsi="Times-Roman" w:cs="Times-Roman"/>
          <w:b/>
          <w:color w:val="000000"/>
          <w:sz w:val="19"/>
          <w:szCs w:val="19"/>
        </w:rPr>
        <w:t>Chamada Pública</w:t>
      </w:r>
      <w:r w:rsidRPr="00347D0E">
        <w:rPr>
          <w:rFonts w:ascii="Times-Roman" w:hAnsi="Times-Roman" w:cs="Times-Roman"/>
          <w:color w:val="000000"/>
          <w:sz w:val="19"/>
          <w:szCs w:val="19"/>
        </w:rPr>
        <w:t xml:space="preserve"> para aquisição de Gêneros Alimentícios da Agricultura Familiar e do Empreendedor Familiar Rural, destinado ao atendimento ao Programa Nacional de Alimentação Escolar, durante o período de </w:t>
      </w:r>
      <w:r w:rsidR="00093F7C">
        <w:rPr>
          <w:rFonts w:ascii="Times-Roman" w:hAnsi="Times-Roman" w:cs="Times-Roman"/>
          <w:color w:val="000000"/>
          <w:sz w:val="19"/>
          <w:szCs w:val="19"/>
        </w:rPr>
        <w:t>01/09/2011 a 30/10/2011</w:t>
      </w:r>
      <w:r w:rsidRPr="00347D0E">
        <w:rPr>
          <w:rFonts w:ascii="Times-Roman" w:hAnsi="Times-Roman" w:cs="Times-Roman"/>
          <w:color w:val="000000"/>
          <w:sz w:val="19"/>
          <w:szCs w:val="19"/>
        </w:rPr>
        <w:t xml:space="preserve">. Os grupos formais/informais deverão apresentar a documentação para habilitação e Projeto de Venda no dia </w:t>
      </w:r>
      <w:r>
        <w:rPr>
          <w:rFonts w:ascii="Times-Roman" w:hAnsi="Times-Roman" w:cs="Times-Roman"/>
          <w:b/>
          <w:color w:val="000000"/>
          <w:sz w:val="19"/>
          <w:szCs w:val="19"/>
        </w:rPr>
        <w:t>2</w:t>
      </w:r>
      <w:r w:rsidR="004915E0">
        <w:rPr>
          <w:rFonts w:ascii="Times-Roman" w:hAnsi="Times-Roman" w:cs="Times-Roman"/>
          <w:b/>
          <w:color w:val="000000"/>
          <w:sz w:val="19"/>
          <w:szCs w:val="19"/>
        </w:rPr>
        <w:t>6/08</w:t>
      </w:r>
      <w:r w:rsidRPr="00347D0E">
        <w:rPr>
          <w:rFonts w:ascii="Times-Roman" w:hAnsi="Times-Roman" w:cs="Times-Roman"/>
          <w:b/>
          <w:color w:val="000000"/>
          <w:sz w:val="19"/>
          <w:szCs w:val="19"/>
        </w:rPr>
        <w:t>/201</w:t>
      </w:r>
      <w:r>
        <w:rPr>
          <w:rFonts w:ascii="Times-Roman" w:hAnsi="Times-Roman" w:cs="Times-Roman"/>
          <w:b/>
          <w:color w:val="000000"/>
          <w:sz w:val="19"/>
          <w:szCs w:val="19"/>
        </w:rPr>
        <w:t>1</w:t>
      </w:r>
      <w:r w:rsidRPr="00347D0E">
        <w:rPr>
          <w:rFonts w:ascii="Times-Roman" w:hAnsi="Times-Roman" w:cs="Times-Roman"/>
          <w:color w:val="000000"/>
          <w:sz w:val="19"/>
          <w:szCs w:val="19"/>
        </w:rPr>
        <w:t xml:space="preserve">, </w:t>
      </w:r>
      <w:r w:rsidRPr="00347D0E">
        <w:rPr>
          <w:rFonts w:ascii="Times-Roman" w:hAnsi="Times-Roman" w:cs="Times-Roman"/>
          <w:b/>
          <w:color w:val="000000"/>
          <w:sz w:val="19"/>
          <w:szCs w:val="19"/>
        </w:rPr>
        <w:t>às 14hs</w:t>
      </w:r>
      <w:r w:rsidRPr="00347D0E">
        <w:rPr>
          <w:rFonts w:ascii="Times-Roman" w:hAnsi="Times-Roman" w:cs="Times-Roman"/>
          <w:color w:val="000000"/>
          <w:sz w:val="19"/>
          <w:szCs w:val="19"/>
        </w:rPr>
        <w:t xml:space="preserve"> </w:t>
      </w:r>
      <w:r w:rsidRPr="00347D0E">
        <w:rPr>
          <w:rFonts w:ascii="Times-Roman" w:hAnsi="Times-Roman" w:cs="Times-Roman"/>
          <w:b/>
          <w:color w:val="000000"/>
          <w:sz w:val="19"/>
          <w:szCs w:val="19"/>
        </w:rPr>
        <w:t>no auditório do Colégio Estadual Ariston Gomes da Silva, sito a Av. Pernambuco, 517 – Centro Iporá – Go.</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01 – OBJETO</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ab/>
        <w:t>O objeto da presente Chamada Pública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02 – FONTES DOS RECURSOS</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ab/>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Recursos provenientes do FNDE/PNAE/ED. BÁSICA.</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r w:rsidRPr="00347D0E">
        <w:rPr>
          <w:rFonts w:ascii="Times-Roman" w:hAnsi="Times-Roman" w:cs="Times-Roman"/>
          <w:color w:val="000000"/>
          <w:sz w:val="19"/>
          <w:szCs w:val="19"/>
        </w:rPr>
        <w:t>03 – ENVELOPE nº 001 – HABILITAÇÃO DO GRUPO FORMAL.</w:t>
      </w:r>
    </w:p>
    <w:p w:rsidR="006F2F37" w:rsidRPr="00347D0E" w:rsidRDefault="006F2F37" w:rsidP="006F2F37">
      <w:pPr>
        <w:autoSpaceDE w:val="0"/>
        <w:autoSpaceDN w:val="0"/>
        <w:adjustRightInd w:val="0"/>
        <w:spacing w:after="0" w:line="240" w:lineRule="auto"/>
        <w:jc w:val="both"/>
        <w:rPr>
          <w:rFonts w:ascii="Times-Roman" w:hAnsi="Times-Roman" w:cs="Times-Roman"/>
          <w:color w:val="000000"/>
          <w:sz w:val="19"/>
          <w:szCs w:val="19"/>
        </w:rPr>
      </w:pPr>
    </w:p>
    <w:p w:rsidR="006F2F37" w:rsidRPr="00347D0E" w:rsidRDefault="006F2F37" w:rsidP="006F2F37">
      <w:pPr>
        <w:autoSpaceDE w:val="0"/>
        <w:autoSpaceDN w:val="0"/>
        <w:adjustRightInd w:val="0"/>
        <w:spacing w:after="0" w:line="240" w:lineRule="auto"/>
        <w:jc w:val="both"/>
        <w:rPr>
          <w:rFonts w:ascii="Times New Roman" w:hAnsi="Times New Roman" w:cs="Times New Roman"/>
          <w:color w:val="000000"/>
          <w:sz w:val="19"/>
          <w:szCs w:val="19"/>
        </w:rPr>
      </w:pPr>
      <w:r w:rsidRPr="00347D0E">
        <w:rPr>
          <w:rFonts w:ascii="Times-Roman" w:hAnsi="Times-Roman" w:cs="Times-Roman"/>
          <w:color w:val="000000"/>
          <w:sz w:val="19"/>
          <w:szCs w:val="19"/>
        </w:rPr>
        <w:tab/>
      </w:r>
      <w:r w:rsidRPr="00347D0E">
        <w:rPr>
          <w:rFonts w:ascii="Times New Roman" w:hAnsi="Times New Roman" w:cs="Times New Roman"/>
          <w:color w:val="000000"/>
          <w:sz w:val="19"/>
          <w:szCs w:val="19"/>
        </w:rPr>
        <w:t>O grupo formal deverá apresentar no Envelope nº 001 os documentos abaixo relacionados, sob pena de inabilitação:</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Prova de Inscrição no Cadastro Nacional de Pessoa Jurídica – CNPJ;</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Cópia da Declaração de Aptidão ao PRONAF-DAP Jurídica para associações e cooperativas;</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Cópias das certidões negativas junto ao INSS, FGTS, Receita Federal e Dívida Ativa da União;</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Para produtos de origem animal, apresentar documentação comprobatória de Serviço de Inspeção, podendo ser municipal, estadual ou federal. (SIM/SUASA);</w:t>
      </w:r>
    </w:p>
    <w:p w:rsidR="006F2F37" w:rsidRPr="00347D0E" w:rsidRDefault="006F2F37" w:rsidP="006F2F37">
      <w:pPr>
        <w:pStyle w:val="PargrafodaLista"/>
        <w:numPr>
          <w:ilvl w:val="0"/>
          <w:numId w:val="1"/>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Projeto de Venda de Gêneros Alimentícios do Empreendedor rural para Alimentação Escolar.</w:t>
      </w: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03.1 ENVELOPE Nº 001 – HABILITAÇÃO DO GRUPO INFORMAL</w:t>
      </w: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ab/>
        <w:t>O Grupo Informal deverá apresentar no envelope nº 001 os documentos abaixo relacionados, sob pena de inabilitação:</w:t>
      </w:r>
    </w:p>
    <w:p w:rsidR="006F2F37" w:rsidRPr="00347D0E" w:rsidRDefault="006F2F37" w:rsidP="006F2F37">
      <w:pPr>
        <w:pStyle w:val="PargrafodaLista"/>
        <w:numPr>
          <w:ilvl w:val="0"/>
          <w:numId w:val="2"/>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Cópia de inscrição no Cadastro de Pessoa Física (CPF);</w:t>
      </w:r>
    </w:p>
    <w:p w:rsidR="006F2F37" w:rsidRPr="00347D0E" w:rsidRDefault="006F2F37" w:rsidP="006F2F37">
      <w:pPr>
        <w:pStyle w:val="PargrafodaLista"/>
        <w:numPr>
          <w:ilvl w:val="0"/>
          <w:numId w:val="2"/>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Cópia da DAP principal (Declaração de Aptidão ao Programa Nacional de Fortalecimento da Agricultura – PRONAF), ou extrato da DAP/Física, de cada Agricultor Familiar participante;</w:t>
      </w:r>
    </w:p>
    <w:p w:rsidR="006F2F37" w:rsidRPr="00347D0E" w:rsidRDefault="006F2F37" w:rsidP="006F2F37">
      <w:pPr>
        <w:pStyle w:val="PargrafodaLista"/>
        <w:numPr>
          <w:ilvl w:val="0"/>
          <w:numId w:val="2"/>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Prova de atendimento de requisitos previstos em lei especial, quando for o caso;</w:t>
      </w:r>
    </w:p>
    <w:p w:rsidR="006F2F37" w:rsidRPr="00347D0E" w:rsidRDefault="006F2F37" w:rsidP="006F2F37">
      <w:pPr>
        <w:pStyle w:val="PargrafodaLista"/>
        <w:numPr>
          <w:ilvl w:val="0"/>
          <w:numId w:val="2"/>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Projeto de Venda de Gêneros Alimentícios do Empreendedor rural para Alimentação Escolar.</w:t>
      </w: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p>
    <w:p w:rsidR="006F2F37" w:rsidRPr="00347D0E" w:rsidRDefault="006F2F37" w:rsidP="006F2F37">
      <w:p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04 – Envelope nº 02 – Projeto de Venda.</w:t>
      </w:r>
    </w:p>
    <w:p w:rsidR="006F2F37" w:rsidRPr="00347D0E" w:rsidRDefault="006F2F37" w:rsidP="006F2F37">
      <w:pPr>
        <w:pStyle w:val="PargrafodaLista"/>
        <w:numPr>
          <w:ilvl w:val="1"/>
          <w:numId w:val="3"/>
        </w:numPr>
        <w:autoSpaceDE w:val="0"/>
        <w:autoSpaceDN w:val="0"/>
        <w:adjustRightInd w:val="0"/>
        <w:spacing w:after="0" w:line="240" w:lineRule="auto"/>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No envelope nº 002 segue a entrega do Projeto de Venda conforme anexo V da Resolução nº 38 do FNDE, de 16/07/2009.</w:t>
      </w:r>
    </w:p>
    <w:p w:rsidR="006F2F37" w:rsidRPr="00347D0E" w:rsidRDefault="006F2F37" w:rsidP="006F2F37">
      <w:pPr>
        <w:autoSpaceDE w:val="0"/>
        <w:autoSpaceDN w:val="0"/>
        <w:adjustRightInd w:val="0"/>
        <w:spacing w:after="0" w:line="240" w:lineRule="auto"/>
        <w:jc w:val="center"/>
        <w:rPr>
          <w:rFonts w:ascii="Times New Roman" w:eastAsia="MS Mincho" w:hAnsi="Times New Roman" w:cs="Times New Roman"/>
          <w:color w:val="000000"/>
          <w:sz w:val="19"/>
          <w:szCs w:val="19"/>
        </w:rPr>
      </w:pPr>
    </w:p>
    <w:tbl>
      <w:tblPr>
        <w:tblStyle w:val="Tabelacomgrade"/>
        <w:tblW w:w="0" w:type="auto"/>
        <w:tblInd w:w="534" w:type="dxa"/>
        <w:tblLook w:val="04A0"/>
      </w:tblPr>
      <w:tblGrid>
        <w:gridCol w:w="3260"/>
        <w:gridCol w:w="2268"/>
        <w:gridCol w:w="1843"/>
        <w:gridCol w:w="1559"/>
      </w:tblGrid>
      <w:tr w:rsidR="006F2F37" w:rsidRPr="00347D0E" w:rsidTr="008872DE">
        <w:tc>
          <w:tcPr>
            <w:tcW w:w="3260" w:type="dxa"/>
            <w:vAlign w:val="center"/>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Produtos Agricultura Familiar 201</w:t>
            </w:r>
            <w:r w:rsidR="00BA364D">
              <w:rPr>
                <w:rFonts w:ascii="Times New Roman" w:eastAsia="MS Mincho" w:hAnsi="Times New Roman" w:cs="Times New Roman"/>
                <w:color w:val="000000"/>
                <w:sz w:val="19"/>
                <w:szCs w:val="19"/>
              </w:rPr>
              <w:t>1</w:t>
            </w:r>
          </w:p>
        </w:tc>
        <w:tc>
          <w:tcPr>
            <w:tcW w:w="2268"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 xml:space="preserve">Quantidade kg trimestral </w:t>
            </w:r>
          </w:p>
        </w:tc>
        <w:tc>
          <w:tcPr>
            <w:tcW w:w="1843" w:type="dxa"/>
            <w:vAlign w:val="center"/>
          </w:tcPr>
          <w:p w:rsidR="006F2F37" w:rsidRPr="00347D0E" w:rsidRDefault="006F2F37" w:rsidP="008872DE">
            <w:pPr>
              <w:autoSpaceDE w:val="0"/>
              <w:autoSpaceDN w:val="0"/>
              <w:adjustRightInd w:val="0"/>
              <w:spacing w:line="360" w:lineRule="auto"/>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Valor unitário kg</w:t>
            </w:r>
          </w:p>
        </w:tc>
        <w:tc>
          <w:tcPr>
            <w:tcW w:w="1559" w:type="dxa"/>
            <w:vAlign w:val="center"/>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Valor total</w:t>
            </w: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Abacaxi</w:t>
            </w:r>
          </w:p>
        </w:tc>
        <w:tc>
          <w:tcPr>
            <w:tcW w:w="2268" w:type="dxa"/>
          </w:tcPr>
          <w:p w:rsidR="006F2F37" w:rsidRPr="00347D0E" w:rsidRDefault="0065300A"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2</w:t>
            </w:r>
            <w:r w:rsidR="006F2F37">
              <w:rPr>
                <w:rFonts w:ascii="Times New Roman" w:eastAsia="MS Mincho" w:hAnsi="Times New Roman" w:cs="Times New Roman"/>
                <w:color w:val="000000"/>
                <w:sz w:val="19"/>
                <w:szCs w:val="19"/>
              </w:rPr>
              <w:t>00</w:t>
            </w:r>
          </w:p>
        </w:tc>
        <w:tc>
          <w:tcPr>
            <w:tcW w:w="1843" w:type="dxa"/>
          </w:tcPr>
          <w:p w:rsidR="006F2F37" w:rsidRPr="00347D0E" w:rsidRDefault="00C158AD"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2,50</w:t>
            </w:r>
            <w:r w:rsidR="006F2F37" w:rsidRPr="00347D0E">
              <w:rPr>
                <w:rFonts w:ascii="Times New Roman" w:eastAsia="MS Mincho" w:hAnsi="Times New Roman" w:cs="Times New Roman"/>
                <w:color w:val="000000"/>
                <w:sz w:val="19"/>
                <w:szCs w:val="19"/>
              </w:rPr>
              <w:t xml:space="preserve"> pç</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Banana maçã</w:t>
            </w:r>
          </w:p>
        </w:tc>
        <w:tc>
          <w:tcPr>
            <w:tcW w:w="2268" w:type="dxa"/>
          </w:tcPr>
          <w:p w:rsidR="006F2F37" w:rsidRPr="00347D0E" w:rsidRDefault="0036334C"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480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2,00</w:t>
            </w:r>
            <w:r w:rsidRPr="00347D0E">
              <w:rPr>
                <w:rFonts w:ascii="Times New Roman" w:eastAsia="MS Mincho" w:hAnsi="Times New Roman" w:cs="Times New Roman"/>
                <w:color w:val="000000"/>
                <w:sz w:val="19"/>
                <w:szCs w:val="19"/>
              </w:rPr>
              <w:t xml:space="preserve">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Banana marmelo</w:t>
            </w:r>
          </w:p>
        </w:tc>
        <w:tc>
          <w:tcPr>
            <w:tcW w:w="2268"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180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1,15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Laranja</w:t>
            </w:r>
          </w:p>
        </w:tc>
        <w:tc>
          <w:tcPr>
            <w:tcW w:w="2268" w:type="dxa"/>
          </w:tcPr>
          <w:p w:rsidR="006F2F37" w:rsidRPr="00347D0E" w:rsidRDefault="0036334C"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480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0,85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Mamão</w:t>
            </w:r>
          </w:p>
        </w:tc>
        <w:tc>
          <w:tcPr>
            <w:tcW w:w="2268"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360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1,49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Milho verde cortado</w:t>
            </w:r>
          </w:p>
        </w:tc>
        <w:tc>
          <w:tcPr>
            <w:tcW w:w="2268" w:type="dxa"/>
          </w:tcPr>
          <w:p w:rsidR="006F2F37" w:rsidRPr="00347D0E" w:rsidRDefault="0036334C"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300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5,00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Polpa de fruta</w:t>
            </w:r>
          </w:p>
        </w:tc>
        <w:tc>
          <w:tcPr>
            <w:tcW w:w="2268"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100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4</w:t>
            </w:r>
            <w:r w:rsidRPr="00347D0E">
              <w:rPr>
                <w:rFonts w:ascii="Times New Roman" w:eastAsia="MS Mincho" w:hAnsi="Times New Roman" w:cs="Times New Roman"/>
                <w:color w:val="000000"/>
                <w:sz w:val="19"/>
                <w:szCs w:val="19"/>
              </w:rPr>
              <w:t>,00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r w:rsidR="006F2F37" w:rsidRPr="00347D0E" w:rsidTr="008872DE">
        <w:tc>
          <w:tcPr>
            <w:tcW w:w="3260" w:type="dxa"/>
          </w:tcPr>
          <w:p w:rsidR="006F2F37" w:rsidRPr="00347D0E" w:rsidRDefault="006F2F37" w:rsidP="008872DE">
            <w:pPr>
              <w:autoSpaceDE w:val="0"/>
              <w:autoSpaceDN w:val="0"/>
              <w:adjustRightInd w:val="0"/>
              <w:jc w:val="both"/>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 xml:space="preserve">Tomate </w:t>
            </w:r>
          </w:p>
        </w:tc>
        <w:tc>
          <w:tcPr>
            <w:tcW w:w="2268" w:type="dxa"/>
          </w:tcPr>
          <w:p w:rsidR="006F2F37" w:rsidRPr="00347D0E" w:rsidRDefault="00AC03A4" w:rsidP="008872DE">
            <w:pPr>
              <w:autoSpaceDE w:val="0"/>
              <w:autoSpaceDN w:val="0"/>
              <w:adjustRightInd w:val="0"/>
              <w:jc w:val="center"/>
              <w:rPr>
                <w:rFonts w:ascii="Times New Roman" w:eastAsia="MS Mincho" w:hAnsi="Times New Roman" w:cs="Times New Roman"/>
                <w:color w:val="000000"/>
                <w:sz w:val="19"/>
                <w:szCs w:val="19"/>
              </w:rPr>
            </w:pPr>
            <w:r>
              <w:rPr>
                <w:rFonts w:ascii="Times New Roman" w:eastAsia="MS Mincho" w:hAnsi="Times New Roman" w:cs="Times New Roman"/>
                <w:color w:val="000000"/>
                <w:sz w:val="19"/>
                <w:szCs w:val="19"/>
              </w:rPr>
              <w:t>120</w:t>
            </w:r>
          </w:p>
        </w:tc>
        <w:tc>
          <w:tcPr>
            <w:tcW w:w="1843"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r w:rsidRPr="00347D0E">
              <w:rPr>
                <w:rFonts w:ascii="Times New Roman" w:eastAsia="MS Mincho" w:hAnsi="Times New Roman" w:cs="Times New Roman"/>
                <w:color w:val="000000"/>
                <w:sz w:val="19"/>
                <w:szCs w:val="19"/>
              </w:rPr>
              <w:t>2,00 kg</w:t>
            </w:r>
          </w:p>
        </w:tc>
        <w:tc>
          <w:tcPr>
            <w:tcW w:w="1559" w:type="dxa"/>
          </w:tcPr>
          <w:p w:rsidR="006F2F37" w:rsidRPr="00347D0E" w:rsidRDefault="006F2F37" w:rsidP="008872DE">
            <w:pPr>
              <w:autoSpaceDE w:val="0"/>
              <w:autoSpaceDN w:val="0"/>
              <w:adjustRightInd w:val="0"/>
              <w:jc w:val="center"/>
              <w:rPr>
                <w:rFonts w:ascii="Times New Roman" w:eastAsia="MS Mincho" w:hAnsi="Times New Roman" w:cs="Times New Roman"/>
                <w:color w:val="000000"/>
                <w:sz w:val="19"/>
                <w:szCs w:val="19"/>
              </w:rPr>
            </w:pPr>
          </w:p>
        </w:tc>
      </w:tr>
    </w:tbl>
    <w:p w:rsidR="008661E0" w:rsidRDefault="006F2F37" w:rsidP="006F2F37">
      <w:pPr>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br w:type="page"/>
      </w:r>
    </w:p>
    <w:p w:rsidR="008661E0" w:rsidRDefault="008661E0" w:rsidP="006F2F37">
      <w:pPr>
        <w:rPr>
          <w:rFonts w:ascii="Times New Roman" w:eastAsia="MS Mincho" w:hAnsi="Times New Roman" w:cs="Times New Roman"/>
          <w:color w:val="000000"/>
          <w:sz w:val="21"/>
          <w:szCs w:val="21"/>
        </w:rPr>
      </w:pPr>
    </w:p>
    <w:p w:rsidR="006F2F37" w:rsidRDefault="006F2F37" w:rsidP="006F2F37">
      <w:pPr>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05 – CLASSIFICAÇÃO DAS PROPOSTAS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05.1 Serão consideradas as propostas classificadas que preencherem as condições fixadas nesta chamada pública.</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05.2 Cada grupo de fornecedores deverá obrigatoriamente, ofertar na quantidade de alimentos, com preço mínimo, observando as condições fixadas nesta chamada pública.</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05.3 A Comissão de Chamada Pública classificará as propostas, considerando-se a ordenação crescente dos valores.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06 – LOCAL E PERIODICIDADE DE ENTREGA DOS PRODUTOS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ab/>
        <w:t>Os gêneros alimentícios deverão ser entregues no local,. Horário determinado, no período das: 8 as 17hs, semanalmente de acordo com cardápio e sazonalidade dos produtos, a qual se testará o seu recebimento.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07 – CONTRATAÇÃO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7.1 Uma vez declarado vencedor, o proponente deverá assinar o contrato de compra e venda de gêneros alimentícios, de acordo com o modelo apresentado.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7.2 O limite individual de venda do agricultor familiar e do empreendedor familiar rural deve respeitar o valor máximo de R$ - 9.000,00  (nove mil reais) por declaração de aptidão ao PRONAF (DAP)/ano.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7.3 Os contratos que resultarão da presente chamada pública, terão prazo de duração de 0</w:t>
      </w:r>
      <w:r w:rsidR="008661E0">
        <w:rPr>
          <w:rFonts w:ascii="Times New Roman" w:eastAsia="MS Mincho" w:hAnsi="Times New Roman" w:cs="Times New Roman"/>
          <w:color w:val="000000"/>
          <w:sz w:val="21"/>
          <w:szCs w:val="21"/>
        </w:rPr>
        <w:t>2 (dois</w:t>
      </w:r>
      <w:r>
        <w:rPr>
          <w:rFonts w:ascii="Times New Roman" w:eastAsia="MS Mincho" w:hAnsi="Times New Roman" w:cs="Times New Roman"/>
          <w:color w:val="000000"/>
          <w:sz w:val="21"/>
          <w:szCs w:val="21"/>
        </w:rPr>
        <w:t>) meses.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08 – PAGAMENTO.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ab/>
        <w:t>O pagamento será realizado sempre na ultima semana do mês, através da apresentação de cheque nominal, documento fiscal correspondente ao fornecimento efetuado, vedada à antecipação de pagamento, para cada faturamento.</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09 – DISPOSIÇÕES GERAIS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9.1 Os gêneros alimentícios da agricultura familiar não poderão ser preços inferiores aos preços obtidos pelo banco de dados da subsecretaria.</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9.2 Os produtos alimentícios deverão atender aos disposto</w:t>
      </w:r>
      <w:r w:rsidR="008661E0">
        <w:rPr>
          <w:rFonts w:ascii="Times New Roman" w:eastAsia="MS Mincho" w:hAnsi="Times New Roman" w:cs="Times New Roman"/>
          <w:color w:val="000000"/>
          <w:sz w:val="21"/>
          <w:szCs w:val="21"/>
        </w:rPr>
        <w:t>s</w:t>
      </w:r>
      <w:r>
        <w:rPr>
          <w:rFonts w:ascii="Times New Roman" w:eastAsia="MS Mincho" w:hAnsi="Times New Roman" w:cs="Times New Roman"/>
          <w:color w:val="000000"/>
          <w:sz w:val="21"/>
          <w:szCs w:val="21"/>
        </w:rPr>
        <w:t xml:space="preserve"> na legislação de alimentos, estabelecida pela Agencia Nacional de Vigilância Sanitária/Ministério da Saúde e pelo Ministério da Agricultura, Pecuária, Abastecimento e Seagro, através da EMATER e outros.</w:t>
      </w:r>
    </w:p>
    <w:p w:rsidR="006F2F37"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Pr="005373AB" w:rsidRDefault="006F2F37" w:rsidP="006F2F37">
      <w:pPr>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Registre-se e publique-se.</w:t>
      </w:r>
    </w:p>
    <w:p w:rsidR="006F2F37" w:rsidRDefault="006F2F37" w:rsidP="006F2F37">
      <w:pPr>
        <w:pStyle w:val="PargrafodaLista"/>
        <w:autoSpaceDE w:val="0"/>
        <w:autoSpaceDN w:val="0"/>
        <w:adjustRightInd w:val="0"/>
        <w:spacing w:after="0" w:line="240" w:lineRule="auto"/>
        <w:jc w:val="both"/>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Ipo</w:t>
      </w:r>
      <w:r w:rsidR="00505E74">
        <w:rPr>
          <w:rFonts w:ascii="Times New Roman" w:eastAsia="MS Mincho" w:hAnsi="Times New Roman" w:cs="Times New Roman"/>
          <w:color w:val="000000"/>
          <w:sz w:val="21"/>
          <w:szCs w:val="21"/>
        </w:rPr>
        <w:t>rá – Go., 15/08/2011</w:t>
      </w:r>
    </w:p>
    <w:p w:rsidR="006F2F37" w:rsidRDefault="006F2F37" w:rsidP="006F2F37">
      <w:pPr>
        <w:pStyle w:val="PargrafodaLista"/>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pStyle w:val="PargrafodaLista"/>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pStyle w:val="PargrafodaLista"/>
        <w:autoSpaceDE w:val="0"/>
        <w:autoSpaceDN w:val="0"/>
        <w:adjustRightInd w:val="0"/>
        <w:spacing w:after="0" w:line="240" w:lineRule="auto"/>
        <w:jc w:val="both"/>
        <w:rPr>
          <w:rFonts w:ascii="Times New Roman" w:eastAsia="MS Mincho" w:hAnsi="Times New Roman" w:cs="Times New Roman"/>
          <w:color w:val="000000"/>
          <w:sz w:val="21"/>
          <w:szCs w:val="21"/>
        </w:rPr>
      </w:pPr>
    </w:p>
    <w:p w:rsidR="006F2F37" w:rsidRDefault="006F2F37" w:rsidP="006F2F37">
      <w:pPr>
        <w:pStyle w:val="PargrafodaLista"/>
        <w:autoSpaceDE w:val="0"/>
        <w:autoSpaceDN w:val="0"/>
        <w:adjustRightInd w:val="0"/>
        <w:spacing w:after="0" w:line="240" w:lineRule="auto"/>
        <w:jc w:val="center"/>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Marineide Moreira Barreto Gomes</w:t>
      </w:r>
    </w:p>
    <w:p w:rsidR="006F2F37" w:rsidRDefault="006F2F37" w:rsidP="006F2F37">
      <w:pPr>
        <w:pStyle w:val="PargrafodaLista"/>
        <w:autoSpaceDE w:val="0"/>
        <w:autoSpaceDN w:val="0"/>
        <w:adjustRightInd w:val="0"/>
        <w:spacing w:after="0" w:line="240" w:lineRule="auto"/>
        <w:jc w:val="center"/>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Presidente do Conselho Escolar</w:t>
      </w:r>
    </w:p>
    <w:p w:rsidR="006F2F37" w:rsidRDefault="006F2F37" w:rsidP="006F2F37">
      <w:pPr>
        <w:pStyle w:val="PargrafodaLista"/>
        <w:autoSpaceDE w:val="0"/>
        <w:autoSpaceDN w:val="0"/>
        <w:adjustRightInd w:val="0"/>
        <w:spacing w:after="0" w:line="240" w:lineRule="auto"/>
        <w:jc w:val="center"/>
        <w:rPr>
          <w:rFonts w:ascii="Times New Roman" w:eastAsia="MS Mincho" w:hAnsi="Times New Roman" w:cs="Times New Roman"/>
          <w:color w:val="000000"/>
          <w:sz w:val="21"/>
          <w:szCs w:val="21"/>
        </w:rPr>
      </w:pPr>
      <w:r>
        <w:rPr>
          <w:rFonts w:ascii="Times New Roman" w:eastAsia="MS Mincho" w:hAnsi="Times New Roman" w:cs="Times New Roman"/>
          <w:color w:val="000000"/>
          <w:sz w:val="21"/>
          <w:szCs w:val="21"/>
        </w:rPr>
        <w:t>Col. Est. Ariston Gomes da Silva</w:t>
      </w:r>
    </w:p>
    <w:p w:rsidR="006748DF" w:rsidRDefault="006748DF" w:rsidP="006748DF">
      <w:pPr>
        <w:jc w:val="center"/>
      </w:pPr>
    </w:p>
    <w:p w:rsidR="006748DF" w:rsidRDefault="006748DF">
      <w:pPr>
        <w:jc w:val="center"/>
      </w:pPr>
    </w:p>
    <w:sectPr w:rsidR="006748DF" w:rsidSect="00E834F8">
      <w:headerReference w:type="default" r:id="rId8"/>
      <w:footerReference w:type="default" r:id="rId9"/>
      <w:pgSz w:w="12240" w:h="20160" w:code="5"/>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DFA" w:rsidRDefault="00702DFA" w:rsidP="006748DF">
      <w:pPr>
        <w:spacing w:after="0" w:line="240" w:lineRule="auto"/>
      </w:pPr>
      <w:r>
        <w:separator/>
      </w:r>
    </w:p>
  </w:endnote>
  <w:endnote w:type="continuationSeparator" w:id="1">
    <w:p w:rsidR="00702DFA" w:rsidRDefault="00702DFA" w:rsidP="0067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E0" w:rsidRPr="008661E0" w:rsidRDefault="008661E0" w:rsidP="008661E0">
    <w:pPr>
      <w:pStyle w:val="Rodap"/>
      <w:jc w:val="center"/>
      <w:rPr>
        <w:sz w:val="20"/>
        <w:szCs w:val="20"/>
      </w:rPr>
    </w:pPr>
    <w:r w:rsidRPr="008661E0">
      <w:rPr>
        <w:sz w:val="20"/>
        <w:szCs w:val="20"/>
      </w:rPr>
      <w:t>Colégio Estadual Ariston Gomes da Silva</w:t>
    </w:r>
  </w:p>
  <w:p w:rsidR="008661E0" w:rsidRPr="008661E0" w:rsidRDefault="008661E0" w:rsidP="008661E0">
    <w:pPr>
      <w:pStyle w:val="Rodap"/>
      <w:jc w:val="center"/>
      <w:rPr>
        <w:sz w:val="20"/>
        <w:szCs w:val="20"/>
      </w:rPr>
    </w:pPr>
    <w:r w:rsidRPr="008661E0">
      <w:rPr>
        <w:sz w:val="20"/>
        <w:szCs w:val="20"/>
      </w:rPr>
      <w:t>Avenida Pernambuco, 517 – centro – 76-200-000 Iporá – Go.</w:t>
    </w:r>
  </w:p>
  <w:p w:rsidR="008661E0" w:rsidRDefault="008661E0" w:rsidP="008661E0">
    <w:pPr>
      <w:pStyle w:val="Rodap"/>
      <w:jc w:val="center"/>
    </w:pPr>
    <w:r w:rsidRPr="008661E0">
      <w:rPr>
        <w:sz w:val="20"/>
        <w:szCs w:val="20"/>
      </w:rPr>
      <w:t>Fone: 64 – 3674-1162 –  e-mail</w:t>
    </w:r>
    <w:r>
      <w:t xml:space="preserve"> – </w:t>
    </w:r>
    <w:hyperlink r:id="rId1" w:history="1">
      <w:r w:rsidRPr="00C22F46">
        <w:rPr>
          <w:rStyle w:val="Hyperlink"/>
        </w:rPr>
        <w:t>cearistongomes@yahoo.com.br</w:t>
      </w:r>
    </w:hyperlink>
  </w:p>
  <w:p w:rsidR="008661E0" w:rsidRDefault="008661E0">
    <w:pPr>
      <w:pStyle w:val="Rodap"/>
    </w:pPr>
  </w:p>
  <w:p w:rsidR="008661E0" w:rsidRDefault="008661E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DFA" w:rsidRDefault="00702DFA" w:rsidP="006748DF">
      <w:pPr>
        <w:spacing w:after="0" w:line="240" w:lineRule="auto"/>
      </w:pPr>
      <w:r>
        <w:separator/>
      </w:r>
    </w:p>
  </w:footnote>
  <w:footnote w:type="continuationSeparator" w:id="1">
    <w:p w:rsidR="00702DFA" w:rsidRDefault="00702DFA" w:rsidP="00674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8DF" w:rsidRDefault="006F2F37" w:rsidP="006F2F37">
    <w:pPr>
      <w:spacing w:after="0" w:line="240" w:lineRule="auto"/>
      <w:jc w:val="center"/>
    </w:pPr>
    <w:r>
      <w:rPr>
        <w:noProof/>
        <w:lang w:eastAsia="pt-BR"/>
      </w:rPr>
      <w:drawing>
        <wp:anchor distT="0" distB="0" distL="114300" distR="114300" simplePos="0" relativeHeight="251660288" behindDoc="0" locked="0" layoutInCell="1" allowOverlap="1">
          <wp:simplePos x="0" y="0"/>
          <wp:positionH relativeFrom="column">
            <wp:posOffset>4112260</wp:posOffset>
          </wp:positionH>
          <wp:positionV relativeFrom="paragraph">
            <wp:posOffset>-36195</wp:posOffset>
          </wp:positionV>
          <wp:extent cx="1076960" cy="603250"/>
          <wp:effectExtent l="19050" t="0" r="889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2978" t="34561" r="26324" b="55524"/>
                  <a:stretch>
                    <a:fillRect/>
                  </a:stretch>
                </pic:blipFill>
                <pic:spPr bwMode="auto">
                  <a:xfrm>
                    <a:off x="0" y="0"/>
                    <a:ext cx="1076960" cy="603250"/>
                  </a:xfrm>
                  <a:prstGeom prst="rect">
                    <a:avLst/>
                  </a:prstGeom>
                  <a:noFill/>
                  <a:ln w="9525">
                    <a:noFill/>
                    <a:miter lim="800000"/>
                    <a:headEnd/>
                    <a:tailEnd/>
                  </a:ln>
                </pic:spPr>
              </pic:pic>
            </a:graphicData>
          </a:graphic>
        </wp:anchor>
      </w:drawing>
    </w:r>
    <w:r>
      <w:rPr>
        <w:noProof/>
        <w:lang w:eastAsia="pt-BR"/>
      </w:rPr>
      <w:drawing>
        <wp:anchor distT="0" distB="0" distL="114300" distR="114300" simplePos="0" relativeHeight="251659264" behindDoc="0" locked="0" layoutInCell="1" allowOverlap="1">
          <wp:simplePos x="0" y="0"/>
          <wp:positionH relativeFrom="column">
            <wp:posOffset>-226695</wp:posOffset>
          </wp:positionH>
          <wp:positionV relativeFrom="paragraph">
            <wp:posOffset>-36195</wp:posOffset>
          </wp:positionV>
          <wp:extent cx="1127760" cy="439420"/>
          <wp:effectExtent l="19050" t="0" r="0"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6782" t="34561" r="64669" b="59490"/>
                  <a:stretch>
                    <a:fillRect/>
                  </a:stretch>
                </pic:blipFill>
                <pic:spPr bwMode="auto">
                  <a:xfrm>
                    <a:off x="0" y="0"/>
                    <a:ext cx="1127760" cy="439420"/>
                  </a:xfrm>
                  <a:prstGeom prst="rect">
                    <a:avLst/>
                  </a:prstGeom>
                  <a:noFill/>
                  <a:ln w="9525">
                    <a:noFill/>
                    <a:miter lim="800000"/>
                    <a:headEnd/>
                    <a:tailEnd/>
                  </a:ln>
                </pic:spPr>
              </pic:pic>
            </a:graphicData>
          </a:graphic>
        </wp:anchor>
      </w:drawing>
    </w:r>
    <w:r w:rsidR="006748DF">
      <w:t>Colégio Estadual Ariston Gomes da Silva</w:t>
    </w:r>
  </w:p>
  <w:p w:rsidR="006F2F37" w:rsidRDefault="006F2F37" w:rsidP="006F2F37">
    <w:pPr>
      <w:spacing w:after="0" w:line="240" w:lineRule="auto"/>
      <w:jc w:val="center"/>
    </w:pPr>
    <w:r>
      <w:t>Iporá - Goiás</w:t>
    </w:r>
  </w:p>
  <w:p w:rsidR="006748DF" w:rsidRDefault="006748D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15A82"/>
    <w:multiLevelType w:val="hybridMultilevel"/>
    <w:tmpl w:val="15AAA23C"/>
    <w:lvl w:ilvl="0" w:tplc="E58A6F3E">
      <w:start w:val="1"/>
      <w:numFmt w:val="lowerLetter"/>
      <w:lvlText w:val="%1)"/>
      <w:lvlJc w:val="left"/>
      <w:pPr>
        <w:ind w:left="720" w:hanging="360"/>
      </w:pPr>
      <w:rPr>
        <w:rFonts w:ascii="Times-Roman" w:eastAsiaTheme="minorHAnsi" w:hAnsi="Times-Roman" w:cs="Times-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8E6836"/>
    <w:multiLevelType w:val="multilevel"/>
    <w:tmpl w:val="681A1C3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
    <w:nsid w:val="7823267E"/>
    <w:multiLevelType w:val="hybridMultilevel"/>
    <w:tmpl w:val="D3DADE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748DF"/>
    <w:rsid w:val="00093F7C"/>
    <w:rsid w:val="000F4320"/>
    <w:rsid w:val="00165242"/>
    <w:rsid w:val="00174BAC"/>
    <w:rsid w:val="002E225C"/>
    <w:rsid w:val="0036334C"/>
    <w:rsid w:val="004915E0"/>
    <w:rsid w:val="00505E74"/>
    <w:rsid w:val="0065300A"/>
    <w:rsid w:val="006748DF"/>
    <w:rsid w:val="006C1019"/>
    <w:rsid w:val="006F2F37"/>
    <w:rsid w:val="00702DFA"/>
    <w:rsid w:val="00805E58"/>
    <w:rsid w:val="008661E0"/>
    <w:rsid w:val="00A12CD9"/>
    <w:rsid w:val="00AC03A4"/>
    <w:rsid w:val="00B508C2"/>
    <w:rsid w:val="00BA364D"/>
    <w:rsid w:val="00C158AD"/>
    <w:rsid w:val="00CE6C86"/>
    <w:rsid w:val="00D04EE0"/>
    <w:rsid w:val="00E834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F3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748D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48DF"/>
    <w:rPr>
      <w:rFonts w:ascii="Tahoma" w:hAnsi="Tahoma" w:cs="Tahoma"/>
      <w:sz w:val="16"/>
      <w:szCs w:val="16"/>
    </w:rPr>
  </w:style>
  <w:style w:type="paragraph" w:styleId="Cabealho">
    <w:name w:val="header"/>
    <w:basedOn w:val="Normal"/>
    <w:link w:val="CabealhoChar"/>
    <w:uiPriority w:val="99"/>
    <w:semiHidden/>
    <w:unhideWhenUsed/>
    <w:rsid w:val="006748D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748DF"/>
  </w:style>
  <w:style w:type="paragraph" w:styleId="Rodap">
    <w:name w:val="footer"/>
    <w:basedOn w:val="Normal"/>
    <w:link w:val="RodapChar"/>
    <w:uiPriority w:val="99"/>
    <w:semiHidden/>
    <w:unhideWhenUsed/>
    <w:rsid w:val="006748D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748DF"/>
  </w:style>
  <w:style w:type="table" w:styleId="Tabelacomgrade">
    <w:name w:val="Table Grid"/>
    <w:basedOn w:val="Tabelanormal"/>
    <w:uiPriority w:val="59"/>
    <w:rsid w:val="006F2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6F2F37"/>
    <w:pPr>
      <w:ind w:left="720"/>
      <w:contextualSpacing/>
    </w:pPr>
  </w:style>
  <w:style w:type="character" w:styleId="Hyperlink">
    <w:name w:val="Hyperlink"/>
    <w:basedOn w:val="Fontepargpadro"/>
    <w:uiPriority w:val="99"/>
    <w:unhideWhenUsed/>
    <w:rsid w:val="008661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earistongomes@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4EB8A2-B0CD-41DA-A862-F1FDCE79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4592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Speed</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ana.reis</cp:lastModifiedBy>
  <cp:revision>2</cp:revision>
  <dcterms:created xsi:type="dcterms:W3CDTF">2011-08-17T12:07:00Z</dcterms:created>
  <dcterms:modified xsi:type="dcterms:W3CDTF">2011-08-17T12:07:00Z</dcterms:modified>
</cp:coreProperties>
</file>