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58" w:rsidRDefault="00F91158" w:rsidP="00F9115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59264" behindDoc="0" locked="0" layoutInCell="1" allowOverlap="1">
            <wp:simplePos x="0" y="0"/>
            <wp:positionH relativeFrom="column">
              <wp:posOffset>3753485</wp:posOffset>
            </wp:positionH>
            <wp:positionV relativeFrom="paragraph">
              <wp:posOffset>-506730</wp:posOffset>
            </wp:positionV>
            <wp:extent cx="1947545" cy="690880"/>
            <wp:effectExtent l="19050" t="0" r="0" b="0"/>
            <wp:wrapNone/>
            <wp:docPr id="2"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5"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F91158" w:rsidRDefault="00F91158" w:rsidP="00F91158">
      <w:pPr>
        <w:spacing w:line="360" w:lineRule="auto"/>
        <w:jc w:val="center"/>
        <w:rPr>
          <w:rFonts w:ascii="Times New Roman" w:hAnsi="Times New Roman" w:cs="Times New Roman"/>
          <w:sz w:val="24"/>
          <w:szCs w:val="24"/>
        </w:rPr>
      </w:pPr>
    </w:p>
    <w:p w:rsidR="00F91158" w:rsidRPr="00272AEA" w:rsidRDefault="00F91158" w:rsidP="00F911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EDITAL DE CHAMADA PÚBLICA Nº 002</w:t>
      </w:r>
      <w:r w:rsidRPr="00611D83">
        <w:rPr>
          <w:rFonts w:ascii="Times New Roman" w:hAnsi="Times New Roman" w:cs="Times New Roman"/>
          <w:b/>
          <w:sz w:val="24"/>
          <w:szCs w:val="24"/>
        </w:rPr>
        <w:t>/2012</w:t>
      </w:r>
      <w:r>
        <w:rPr>
          <w:rFonts w:ascii="Times New Roman" w:hAnsi="Times New Roman" w:cs="Times New Roman"/>
          <w:b/>
          <w:sz w:val="24"/>
          <w:szCs w:val="24"/>
        </w:rPr>
        <w:t xml:space="preserve"> </w:t>
      </w:r>
    </w:p>
    <w:p w:rsidR="00F91158" w:rsidRDefault="00F91158" w:rsidP="00F911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conselho Escolar Colégio Estadual Odilon José de Oliveira da Umidade Escolar Colégio Estadual Odilon José de Oliveira município de </w:t>
      </w:r>
      <w:proofErr w:type="spellStart"/>
      <w:r>
        <w:rPr>
          <w:rFonts w:ascii="Times New Roman" w:hAnsi="Times New Roman" w:cs="Times New Roman"/>
          <w:sz w:val="24"/>
          <w:szCs w:val="24"/>
        </w:rPr>
        <w:t>Iporá</w:t>
      </w:r>
      <w:proofErr w:type="spellEnd"/>
      <w:r>
        <w:rPr>
          <w:rFonts w:ascii="Times New Roman" w:hAnsi="Times New Roman" w:cs="Times New Roman"/>
          <w:sz w:val="24"/>
          <w:szCs w:val="24"/>
        </w:rPr>
        <w:t xml:space="preserve"> no Estado de Goiás, pessoa jurídica de Direito Privado, com sede na Rua 02 Q.08 S/N Vila Itajubá I – </w:t>
      </w:r>
      <w:proofErr w:type="spellStart"/>
      <w:r>
        <w:rPr>
          <w:rFonts w:ascii="Times New Roman" w:hAnsi="Times New Roman" w:cs="Times New Roman"/>
          <w:sz w:val="24"/>
          <w:szCs w:val="24"/>
        </w:rPr>
        <w:t>Iporá</w:t>
      </w:r>
      <w:proofErr w:type="spellEnd"/>
      <w:r>
        <w:rPr>
          <w:rFonts w:ascii="Times New Roman" w:hAnsi="Times New Roman" w:cs="Times New Roman"/>
          <w:sz w:val="24"/>
          <w:szCs w:val="24"/>
        </w:rPr>
        <w:t xml:space="preserve">, inscrita no CNPJ/MF sob o nº 00684.478/0001-88, neste ato representado pelo Presidente do Conselho a Sra. Inez Divina Martins – Professora PV inscrita no CPF sob o nº 364.632.481-34, Carteira de Identidade nº 1861583-SSP-GO,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756C29">
        <w:rPr>
          <w:rFonts w:ascii="Times New Roman" w:hAnsi="Times New Roman" w:cs="Times New Roman"/>
          <w:sz w:val="24"/>
          <w:szCs w:val="24"/>
        </w:rPr>
        <w:t>01</w:t>
      </w:r>
      <w:r>
        <w:rPr>
          <w:rFonts w:ascii="Times New Roman" w:hAnsi="Times New Roman" w:cs="Times New Roman"/>
          <w:sz w:val="24"/>
          <w:szCs w:val="24"/>
        </w:rPr>
        <w:t xml:space="preserve"> de </w:t>
      </w:r>
      <w:r w:rsidR="00756C29">
        <w:rPr>
          <w:rFonts w:ascii="Times New Roman" w:hAnsi="Times New Roman" w:cs="Times New Roman"/>
          <w:sz w:val="24"/>
          <w:szCs w:val="24"/>
        </w:rPr>
        <w:t>maio</w:t>
      </w:r>
      <w:r>
        <w:rPr>
          <w:rFonts w:ascii="Times New Roman" w:hAnsi="Times New Roman" w:cs="Times New Roman"/>
          <w:sz w:val="24"/>
          <w:szCs w:val="24"/>
        </w:rPr>
        <w:t xml:space="preserve"> </w:t>
      </w:r>
      <w:r w:rsidR="001E7E9B">
        <w:rPr>
          <w:rFonts w:ascii="Times New Roman" w:hAnsi="Times New Roman" w:cs="Times New Roman"/>
          <w:sz w:val="24"/>
          <w:szCs w:val="24"/>
        </w:rPr>
        <w:t>a</w:t>
      </w:r>
      <w:r>
        <w:rPr>
          <w:rFonts w:ascii="Times New Roman" w:hAnsi="Times New Roman" w:cs="Times New Roman"/>
          <w:sz w:val="24"/>
          <w:szCs w:val="24"/>
        </w:rPr>
        <w:t xml:space="preserve"> 30 de </w:t>
      </w:r>
      <w:r w:rsidR="00756C29">
        <w:rPr>
          <w:rFonts w:ascii="Times New Roman" w:hAnsi="Times New Roman" w:cs="Times New Roman"/>
          <w:sz w:val="24"/>
          <w:szCs w:val="24"/>
        </w:rPr>
        <w:t>junho</w:t>
      </w:r>
      <w:r>
        <w:rPr>
          <w:rFonts w:ascii="Times New Roman" w:hAnsi="Times New Roman" w:cs="Times New Roman"/>
          <w:sz w:val="24"/>
          <w:szCs w:val="24"/>
        </w:rPr>
        <w:t xml:space="preserve"> de 2012. Os interessados deverão apresentar a documentação para habilitação e proposta de preços até o dia </w:t>
      </w:r>
      <w:r w:rsidR="00C059E0">
        <w:rPr>
          <w:rFonts w:ascii="Times New Roman" w:hAnsi="Times New Roman" w:cs="Times New Roman"/>
          <w:sz w:val="24"/>
          <w:szCs w:val="24"/>
        </w:rPr>
        <w:t>11</w:t>
      </w:r>
      <w:r>
        <w:rPr>
          <w:rFonts w:ascii="Times New Roman" w:hAnsi="Times New Roman" w:cs="Times New Roman"/>
          <w:sz w:val="24"/>
          <w:szCs w:val="24"/>
        </w:rPr>
        <w:t xml:space="preserve"> de </w:t>
      </w:r>
      <w:r w:rsidR="00C059E0">
        <w:rPr>
          <w:rFonts w:ascii="Times New Roman" w:hAnsi="Times New Roman" w:cs="Times New Roman"/>
          <w:sz w:val="24"/>
          <w:szCs w:val="24"/>
        </w:rPr>
        <w:t>maio</w:t>
      </w:r>
      <w:r>
        <w:rPr>
          <w:rFonts w:ascii="Times New Roman" w:hAnsi="Times New Roman" w:cs="Times New Roman"/>
          <w:sz w:val="24"/>
          <w:szCs w:val="24"/>
        </w:rPr>
        <w:t xml:space="preserve"> de 2012, no horário das 14h,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sede do Conselho Escolar, situada a Rua 02 Q.08 S/N Vila Itajubá I  </w:t>
      </w:r>
      <w:proofErr w:type="spellStart"/>
      <w:r>
        <w:rPr>
          <w:rFonts w:ascii="Times New Roman" w:hAnsi="Times New Roman" w:cs="Times New Roman"/>
          <w:sz w:val="24"/>
          <w:szCs w:val="24"/>
        </w:rPr>
        <w:t>Iporá-GO</w:t>
      </w:r>
      <w:proofErr w:type="spellEnd"/>
      <w:r>
        <w:rPr>
          <w:rFonts w:ascii="Times New Roman" w:hAnsi="Times New Roman" w:cs="Times New Roman"/>
          <w:sz w:val="24"/>
          <w:szCs w:val="24"/>
        </w:rPr>
        <w:t>.</w:t>
      </w:r>
    </w:p>
    <w:p w:rsidR="00F91158" w:rsidRPr="00611D83" w:rsidRDefault="00F91158" w:rsidP="00F91158">
      <w:pPr>
        <w:spacing w:line="360" w:lineRule="auto"/>
        <w:jc w:val="both"/>
        <w:rPr>
          <w:rFonts w:ascii="Times New Roman" w:hAnsi="Times New Roman" w:cs="Times New Roman"/>
          <w:b/>
          <w:sz w:val="24"/>
          <w:szCs w:val="24"/>
        </w:rPr>
      </w:pPr>
      <w:proofErr w:type="gramStart"/>
      <w:r w:rsidRPr="00611D83">
        <w:rPr>
          <w:rFonts w:ascii="Times New Roman" w:hAnsi="Times New Roman" w:cs="Times New Roman"/>
          <w:b/>
          <w:sz w:val="24"/>
          <w:szCs w:val="24"/>
        </w:rPr>
        <w:t>1.</w:t>
      </w:r>
      <w:proofErr w:type="gramEnd"/>
      <w:r w:rsidRPr="00611D83">
        <w:rPr>
          <w:rFonts w:ascii="Times New Roman" w:hAnsi="Times New Roman" w:cs="Times New Roman"/>
          <w:b/>
          <w:sz w:val="24"/>
          <w:szCs w:val="24"/>
        </w:rPr>
        <w:t>OBJETO</w:t>
      </w:r>
    </w:p>
    <w:p w:rsidR="00F91158" w:rsidRDefault="00F91158" w:rsidP="00F91158">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 objeto da presente chamada Pública</w:t>
      </w:r>
      <w:proofErr w:type="gramEnd"/>
      <w:r>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91158" w:rsidRPr="00611D83" w:rsidRDefault="00F91158" w:rsidP="00F91158">
      <w:pPr>
        <w:spacing w:line="360" w:lineRule="auto"/>
        <w:jc w:val="both"/>
        <w:rPr>
          <w:rFonts w:ascii="Times New Roman" w:hAnsi="Times New Roman" w:cs="Times New Roman"/>
          <w:b/>
          <w:sz w:val="24"/>
          <w:szCs w:val="24"/>
        </w:rPr>
      </w:pPr>
      <w:proofErr w:type="gramStart"/>
      <w:r w:rsidRPr="00611D83">
        <w:rPr>
          <w:rFonts w:ascii="Times New Roman" w:hAnsi="Times New Roman" w:cs="Times New Roman"/>
          <w:b/>
          <w:sz w:val="24"/>
          <w:szCs w:val="24"/>
        </w:rPr>
        <w:t>2- DATA</w:t>
      </w:r>
      <w:proofErr w:type="gramEnd"/>
      <w:r w:rsidRPr="00611D83">
        <w:rPr>
          <w:rFonts w:ascii="Times New Roman" w:hAnsi="Times New Roman" w:cs="Times New Roman"/>
          <w:b/>
          <w:sz w:val="24"/>
          <w:szCs w:val="24"/>
        </w:rPr>
        <w:t>, LOCAL E HORA PARA RECEBIMENTO DOS ENVELOPES</w:t>
      </w:r>
    </w:p>
    <w:p w:rsidR="00F91158" w:rsidRDefault="00F91158" w:rsidP="00F91158">
      <w:pPr>
        <w:spacing w:line="360" w:lineRule="auto"/>
        <w:jc w:val="both"/>
        <w:rPr>
          <w:rFonts w:ascii="Times New Roman" w:hAnsi="Times New Roman" w:cs="Times New Roman"/>
          <w:sz w:val="24"/>
          <w:szCs w:val="24"/>
        </w:rPr>
      </w:pPr>
      <w:r>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F91158" w:rsidRDefault="00F91158" w:rsidP="00F91158">
      <w:pPr>
        <w:spacing w:line="360" w:lineRule="auto"/>
        <w:jc w:val="both"/>
        <w:rPr>
          <w:rFonts w:ascii="Times New Roman" w:hAnsi="Times New Roman" w:cs="Times New Roman"/>
          <w:sz w:val="24"/>
          <w:szCs w:val="24"/>
        </w:rPr>
      </w:pPr>
      <w:r w:rsidRPr="00611D83">
        <w:rPr>
          <w:rFonts w:ascii="Times New Roman" w:hAnsi="Times New Roman" w:cs="Times New Roman"/>
          <w:b/>
          <w:sz w:val="24"/>
          <w:szCs w:val="24"/>
        </w:rPr>
        <w:t>2.1</w:t>
      </w:r>
      <w:r>
        <w:rPr>
          <w:rFonts w:ascii="Times New Roman" w:hAnsi="Times New Roman" w:cs="Times New Roman"/>
          <w:sz w:val="24"/>
          <w:szCs w:val="24"/>
        </w:rPr>
        <w:t xml:space="preserve"> – Ocorrendo decretação de feriado ou outro fato superveniente que impeça a realização desta chamada Pública na data cima mencionada, o evento será automaticamente transferido para o primeiro dia útil subsequente, no mesmo horário e local, independentemente de nova comunicação.</w:t>
      </w:r>
    </w:p>
    <w:p w:rsidR="00F91158" w:rsidRDefault="00F91158" w:rsidP="00F91158">
      <w:pPr>
        <w:spacing w:line="360" w:lineRule="auto"/>
        <w:jc w:val="both"/>
        <w:rPr>
          <w:rFonts w:ascii="Times New Roman" w:hAnsi="Times New Roman" w:cs="Times New Roman"/>
          <w:sz w:val="24"/>
          <w:szCs w:val="24"/>
        </w:rPr>
      </w:pPr>
      <w:r w:rsidRPr="00611D83">
        <w:rPr>
          <w:rFonts w:ascii="Times New Roman" w:hAnsi="Times New Roman" w:cs="Times New Roman"/>
          <w:b/>
          <w:sz w:val="24"/>
          <w:szCs w:val="24"/>
        </w:rPr>
        <w:t>2.2</w:t>
      </w:r>
      <w:r>
        <w:rPr>
          <w:rFonts w:ascii="Times New Roman" w:hAnsi="Times New Roman" w:cs="Times New Roman"/>
          <w:sz w:val="24"/>
          <w:szCs w:val="24"/>
        </w:rPr>
        <w:t xml:space="preserve"> – Aquisição do edital: site: </w:t>
      </w:r>
      <w:hyperlink r:id="rId6" w:history="1">
        <w:r w:rsidRPr="003206BE">
          <w:rPr>
            <w:rStyle w:val="Hyperlink"/>
            <w:rFonts w:ascii="Times New Roman" w:hAnsi="Times New Roman" w:cs="Times New Roman"/>
            <w:sz w:val="24"/>
            <w:szCs w:val="24"/>
          </w:rPr>
          <w:t>www.seduc.go.gov.br</w:t>
        </w:r>
      </w:hyperlink>
    </w:p>
    <w:p w:rsidR="00F91158" w:rsidRDefault="00F91158" w:rsidP="00F91158">
      <w:pPr>
        <w:spacing w:line="360" w:lineRule="auto"/>
        <w:jc w:val="right"/>
        <w:rPr>
          <w:rFonts w:ascii="Times New Roman" w:hAnsi="Times New Roman" w:cs="Times New Roman"/>
          <w:b/>
          <w:sz w:val="24"/>
          <w:szCs w:val="24"/>
        </w:rPr>
      </w:pPr>
    </w:p>
    <w:p w:rsidR="00F91158" w:rsidRDefault="00F91158" w:rsidP="00F91158">
      <w:pPr>
        <w:spacing w:line="360" w:lineRule="auto"/>
        <w:jc w:val="both"/>
        <w:rPr>
          <w:rFonts w:ascii="Times New Roman" w:hAnsi="Times New Roman" w:cs="Times New Roman"/>
          <w:b/>
          <w:sz w:val="24"/>
          <w:szCs w:val="24"/>
        </w:rPr>
      </w:pPr>
    </w:p>
    <w:p w:rsidR="00F91158" w:rsidRDefault="00F91158" w:rsidP="00F91158">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drawing>
          <wp:anchor distT="0" distB="0" distL="114300" distR="114300" simplePos="0" relativeHeight="251660288" behindDoc="0" locked="0" layoutInCell="1" allowOverlap="1">
            <wp:simplePos x="0" y="0"/>
            <wp:positionH relativeFrom="column">
              <wp:posOffset>3987800</wp:posOffset>
            </wp:positionH>
            <wp:positionV relativeFrom="paragraph">
              <wp:posOffset>-506730</wp:posOffset>
            </wp:positionV>
            <wp:extent cx="1947545" cy="690880"/>
            <wp:effectExtent l="19050" t="0" r="0" b="0"/>
            <wp:wrapNone/>
            <wp:docPr id="1"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5"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F91158" w:rsidRPr="00611D83" w:rsidRDefault="00F91158" w:rsidP="00F91158">
      <w:pPr>
        <w:spacing w:line="360" w:lineRule="auto"/>
        <w:jc w:val="both"/>
        <w:rPr>
          <w:rFonts w:ascii="Times New Roman" w:hAnsi="Times New Roman" w:cs="Times New Roman"/>
          <w:b/>
          <w:sz w:val="24"/>
          <w:szCs w:val="24"/>
        </w:rPr>
      </w:pPr>
      <w:r w:rsidRPr="00611D83">
        <w:rPr>
          <w:rFonts w:ascii="Times New Roman" w:hAnsi="Times New Roman" w:cs="Times New Roman"/>
          <w:b/>
          <w:sz w:val="24"/>
          <w:szCs w:val="24"/>
        </w:rPr>
        <w:t>3. FONTE DE RECURSO</w:t>
      </w:r>
    </w:p>
    <w:p w:rsidR="00F91158" w:rsidRDefault="00F91158" w:rsidP="00F91158">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provenientes do Convênio FNDE.</w:t>
      </w:r>
    </w:p>
    <w:p w:rsidR="00F91158" w:rsidRPr="00611D83" w:rsidRDefault="00F91158" w:rsidP="00F91158">
      <w:pPr>
        <w:spacing w:line="360" w:lineRule="auto"/>
        <w:jc w:val="both"/>
        <w:rPr>
          <w:rFonts w:ascii="Times New Roman" w:hAnsi="Times New Roman" w:cs="Times New Roman"/>
          <w:b/>
          <w:sz w:val="24"/>
          <w:szCs w:val="24"/>
        </w:rPr>
      </w:pPr>
      <w:r w:rsidRPr="00611D83">
        <w:rPr>
          <w:rFonts w:ascii="Times New Roman" w:hAnsi="Times New Roman" w:cs="Times New Roman"/>
          <w:b/>
          <w:sz w:val="24"/>
          <w:szCs w:val="24"/>
        </w:rPr>
        <w:t>4. DOCUMENTAÇÃO PARA HABILITAÇÃO – Envelope nº 001</w:t>
      </w:r>
    </w:p>
    <w:p w:rsidR="00F91158" w:rsidRDefault="00F91158" w:rsidP="00F91158">
      <w:pPr>
        <w:spacing w:line="360" w:lineRule="auto"/>
        <w:jc w:val="both"/>
        <w:rPr>
          <w:rFonts w:ascii="Times New Roman" w:hAnsi="Times New Roman" w:cs="Times New Roman"/>
          <w:sz w:val="24"/>
          <w:szCs w:val="24"/>
        </w:rPr>
      </w:pPr>
      <w:r w:rsidRPr="00611D83">
        <w:rPr>
          <w:rFonts w:ascii="Times New Roman" w:hAnsi="Times New Roman" w:cs="Times New Roman"/>
          <w:b/>
          <w:sz w:val="24"/>
          <w:szCs w:val="24"/>
        </w:rPr>
        <w:t>4.1</w:t>
      </w:r>
      <w:r>
        <w:rPr>
          <w:rFonts w:ascii="Times New Roman" w:hAnsi="Times New Roman" w:cs="Times New Roman"/>
          <w:sz w:val="24"/>
          <w:szCs w:val="24"/>
        </w:rPr>
        <w:t xml:space="preserve"> </w:t>
      </w:r>
      <w:r w:rsidRPr="00611D83">
        <w:rPr>
          <w:rFonts w:ascii="Times New Roman" w:hAnsi="Times New Roman" w:cs="Times New Roman"/>
          <w:b/>
          <w:sz w:val="24"/>
          <w:szCs w:val="24"/>
        </w:rPr>
        <w:t>Grupos Formais de Agricultores Familiares e de Empreendedores Familiares Rurais</w:t>
      </w:r>
      <w:r>
        <w:rPr>
          <w:rFonts w:ascii="Times New Roman" w:hAnsi="Times New Roman" w:cs="Times New Roman"/>
          <w:sz w:val="24"/>
          <w:szCs w:val="24"/>
        </w:rPr>
        <w:t xml:space="preserve"> deverão entregar ao Presidente Conselho da Unidade Escolar ou à Comissão de Avaliação Alimentícia designada pela Portaria de aquisição de Produtos da Agricultura Familiar e empreendedor Familiar Rural para a Merenda Escolar, no período determinado, os documentos relacionados abaixo para serem avaliados e aprovados:</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e original de inscrição no Cadastro de Pessoa Jurídica (CNPJ);</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 – Certidão Negativa de Débitos junto à Previdência Social – CND;</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 – Certidão Negativa junto ao FGTS – CRF;</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 Certidão Conjunta Negativa de Débitos relativos a Tributos Federais e à Dívida Ativa da União;</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IX – Declaração de capacidade de produção, beneficiamento e transporte.</w:t>
      </w:r>
    </w:p>
    <w:p w:rsidR="00F91158" w:rsidRDefault="00F91158" w:rsidP="00F91158">
      <w:pPr>
        <w:spacing w:after="0" w:line="360" w:lineRule="auto"/>
        <w:jc w:val="both"/>
        <w:rPr>
          <w:rFonts w:ascii="Times New Roman" w:hAnsi="Times New Roman" w:cs="Times New Roman"/>
          <w:sz w:val="24"/>
          <w:szCs w:val="24"/>
        </w:rPr>
      </w:pPr>
    </w:p>
    <w:p w:rsidR="00F91158" w:rsidRPr="00611D83" w:rsidRDefault="00F91158" w:rsidP="00F91158">
      <w:pPr>
        <w:spacing w:after="0" w:line="360" w:lineRule="auto"/>
        <w:jc w:val="both"/>
        <w:rPr>
          <w:rFonts w:ascii="Times New Roman" w:hAnsi="Times New Roman" w:cs="Times New Roman"/>
          <w:b/>
          <w:sz w:val="24"/>
          <w:szCs w:val="24"/>
        </w:rPr>
      </w:pPr>
      <w:r w:rsidRPr="00611D83">
        <w:rPr>
          <w:rFonts w:ascii="Times New Roman" w:hAnsi="Times New Roman" w:cs="Times New Roman"/>
          <w:b/>
          <w:sz w:val="24"/>
          <w:szCs w:val="24"/>
        </w:rPr>
        <w:t>5. DOCUMENTAÇÃO PARA HABILITAÇÃO – Envelope nº 001</w:t>
      </w:r>
    </w:p>
    <w:p w:rsidR="00F91158" w:rsidRDefault="00F91158" w:rsidP="00F91158">
      <w:pPr>
        <w:spacing w:after="0" w:line="360" w:lineRule="auto"/>
        <w:jc w:val="both"/>
        <w:rPr>
          <w:rFonts w:ascii="Times New Roman" w:hAnsi="Times New Roman" w:cs="Times New Roman"/>
          <w:sz w:val="24"/>
          <w:szCs w:val="24"/>
        </w:rPr>
      </w:pPr>
      <w:r w:rsidRPr="00611D83">
        <w:rPr>
          <w:rFonts w:ascii="Times New Roman" w:hAnsi="Times New Roman" w:cs="Times New Roman"/>
          <w:b/>
          <w:sz w:val="24"/>
          <w:szCs w:val="24"/>
        </w:rPr>
        <w:t>5.1. Grupos Informais de Agricultores</w:t>
      </w:r>
      <w:r>
        <w:rPr>
          <w:rFonts w:ascii="Times New Roman" w:hAnsi="Times New Roman" w:cs="Times New Roman"/>
          <w:sz w:val="24"/>
          <w:szCs w:val="24"/>
        </w:rPr>
        <w:t xml:space="preserve"> deverão entregar à Comissão de Avaliação Alimentícia designada pela Portaria de aquisição de Produtos da Agricultura Familiar e Empreendedor Familiar </w:t>
      </w: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anchor distT="0" distB="0" distL="114300" distR="114300" simplePos="0" relativeHeight="251661312" behindDoc="0" locked="0" layoutInCell="1" allowOverlap="1">
            <wp:simplePos x="0" y="0"/>
            <wp:positionH relativeFrom="column">
              <wp:posOffset>4243070</wp:posOffset>
            </wp:positionH>
            <wp:positionV relativeFrom="paragraph">
              <wp:posOffset>-283210</wp:posOffset>
            </wp:positionV>
            <wp:extent cx="1947545" cy="690880"/>
            <wp:effectExtent l="19050" t="0" r="0" b="0"/>
            <wp:wrapNone/>
            <wp:docPr id="3"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5"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Rural para a Merenda Escolar, no período determinado, os documentos relacionados abaixo para serem avaliados e aprovados:</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de inscrição no cadastro de pessoa física (CPF);</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 – cópia da Declaração de Aptidão ao Programa Nacional de Fortalecimento da Agricultura Familiar (PRONAF) DAP principal, ou extrato da DAP, de cada Agricultor Familiar participante; </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 – Prova de atendimento de requisitos previstos em Lei especial, quando for o caso.</w:t>
      </w:r>
    </w:p>
    <w:p w:rsidR="00F91158" w:rsidRDefault="00F91158" w:rsidP="00F91158">
      <w:pPr>
        <w:spacing w:after="0" w:line="360" w:lineRule="auto"/>
        <w:jc w:val="both"/>
        <w:rPr>
          <w:rFonts w:ascii="Times New Roman" w:hAnsi="Times New Roman" w:cs="Times New Roman"/>
          <w:sz w:val="24"/>
          <w:szCs w:val="24"/>
        </w:rPr>
      </w:pPr>
    </w:p>
    <w:p w:rsidR="00F91158" w:rsidRPr="00611D83" w:rsidRDefault="00F91158" w:rsidP="00F91158">
      <w:pPr>
        <w:spacing w:after="0" w:line="360" w:lineRule="auto"/>
        <w:jc w:val="both"/>
        <w:rPr>
          <w:rFonts w:ascii="Times New Roman" w:hAnsi="Times New Roman" w:cs="Times New Roman"/>
          <w:b/>
          <w:sz w:val="24"/>
          <w:szCs w:val="24"/>
        </w:rPr>
      </w:pPr>
      <w:r w:rsidRPr="00611D83">
        <w:rPr>
          <w:rFonts w:ascii="Times New Roman" w:hAnsi="Times New Roman" w:cs="Times New Roman"/>
          <w:b/>
          <w:sz w:val="24"/>
          <w:szCs w:val="24"/>
        </w:rPr>
        <w:t>6. ENVELOPE Nº 002 – PROPOSTA DE PREÇOS</w:t>
      </w:r>
    </w:p>
    <w:p w:rsidR="00F91158" w:rsidRDefault="00F91158" w:rsidP="00F91158">
      <w:pPr>
        <w:spacing w:after="0" w:line="360" w:lineRule="auto"/>
        <w:jc w:val="both"/>
        <w:rPr>
          <w:rFonts w:ascii="Times New Roman" w:hAnsi="Times New Roman" w:cs="Times New Roman"/>
          <w:sz w:val="24"/>
          <w:szCs w:val="24"/>
        </w:rPr>
      </w:pPr>
      <w:r w:rsidRPr="00611D83">
        <w:rPr>
          <w:rFonts w:ascii="Times New Roman" w:hAnsi="Times New Roman" w:cs="Times New Roman"/>
          <w:b/>
          <w:sz w:val="24"/>
          <w:szCs w:val="24"/>
        </w:rPr>
        <w:t>6.1.</w:t>
      </w:r>
      <w:r>
        <w:rPr>
          <w:rFonts w:ascii="Times New Roman" w:hAnsi="Times New Roman" w:cs="Times New Roman"/>
          <w:sz w:val="24"/>
          <w:szCs w:val="24"/>
        </w:rPr>
        <w:t xml:space="preserve"> A previsão de quantidade de gêneros alimentícios a serem adquiridos é estimada com base nos cardápios elaborados por nutricionista da SEDUC e executados pelas escolas, anexo III;</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6.2. No envelope nº 002 deverá conter a Proposta de Preços, ao que se segue:</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ser formulada em 01 (uma) via, contendo a identificação da associação ou cooperativa, datada, assinada por seu representante legal;</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discriminação completa dos gêneros alimentícios ofertados, conforme especificações e condições do Anexo II;</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Preço unitário de cada item (algarismo), devendo ser cotado em Real e com até duas casas decimais após a vírgula (R$ 0,00).</w:t>
      </w:r>
    </w:p>
    <w:p w:rsidR="00F91158" w:rsidRDefault="00F91158" w:rsidP="00F91158">
      <w:pPr>
        <w:spacing w:after="0" w:line="360" w:lineRule="auto"/>
        <w:jc w:val="both"/>
        <w:rPr>
          <w:rFonts w:ascii="Times New Roman" w:hAnsi="Times New Roman" w:cs="Times New Roman"/>
          <w:sz w:val="24"/>
          <w:szCs w:val="24"/>
        </w:rPr>
      </w:pPr>
    </w:p>
    <w:p w:rsidR="00F91158" w:rsidRPr="0076321D" w:rsidRDefault="00F91158" w:rsidP="00F91158">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7. LOCAL DE ENTREGA E PERIODICIDADE</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 gêneros alimentícios deverão ser entregues, semanalmente, no Colégio Estadual Odilon José de Oliveira à Rua 02 Q.08 S/N Vila Itajubá </w:t>
      </w:r>
      <w:r w:rsidR="00756C29">
        <w:rPr>
          <w:rFonts w:ascii="Times New Roman" w:hAnsi="Times New Roman" w:cs="Times New Roman"/>
          <w:sz w:val="24"/>
          <w:szCs w:val="24"/>
        </w:rPr>
        <w:t>I, durante o período de 07.05.2012 a 30.06</w:t>
      </w:r>
      <w:r>
        <w:rPr>
          <w:rFonts w:ascii="Times New Roman" w:hAnsi="Times New Roman" w:cs="Times New Roman"/>
          <w:sz w:val="24"/>
          <w:szCs w:val="24"/>
        </w:rPr>
        <w:t>.2012, no horário compreendido ente 8h às 16h, de acordo com o cardápio, na qual se atestará o seu recebimento.</w:t>
      </w:r>
    </w:p>
    <w:p w:rsidR="00F91158" w:rsidRDefault="00F91158" w:rsidP="00F91158">
      <w:pPr>
        <w:spacing w:after="0" w:line="360" w:lineRule="auto"/>
        <w:jc w:val="both"/>
        <w:rPr>
          <w:rFonts w:ascii="Times New Roman" w:hAnsi="Times New Roman" w:cs="Times New Roman"/>
          <w:sz w:val="24"/>
          <w:szCs w:val="24"/>
        </w:rPr>
      </w:pPr>
    </w:p>
    <w:p w:rsidR="00F91158" w:rsidRPr="0076321D" w:rsidRDefault="00F91158" w:rsidP="00F91158">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8. PAGAMENTO</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8.1 Os pagamentos dos produtos da Agricultura Familiar ou Empreendedor Familiar Rural habilitado, como consequência do fornecimento para a Alimentação Escolar do Conselho Escolar do Colégio Estadual Odilon José de Oliveira da Secretaria da Educação do Estado de Goiás, corresponderá ao documento fiscal emitido a cada entrega.</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Pr>
          <w:rFonts w:ascii="Times New Roman" w:hAnsi="Times New Roman" w:cs="Times New Roman"/>
          <w:sz w:val="24"/>
          <w:szCs w:val="24"/>
        </w:rPr>
        <w:t>setor competente vedada</w:t>
      </w:r>
      <w:proofErr w:type="gramEnd"/>
      <w:r>
        <w:rPr>
          <w:rFonts w:ascii="Times New Roman" w:hAnsi="Times New Roman" w:cs="Times New Roman"/>
          <w:sz w:val="24"/>
          <w:szCs w:val="24"/>
        </w:rPr>
        <w:t xml:space="preserve"> a antecipação de pagamento, para cada faturamento;</w:t>
      </w: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2336" behindDoc="0" locked="0" layoutInCell="1" allowOverlap="1">
            <wp:simplePos x="0" y="0"/>
            <wp:positionH relativeFrom="column">
              <wp:posOffset>3860165</wp:posOffset>
            </wp:positionH>
            <wp:positionV relativeFrom="paragraph">
              <wp:posOffset>-612775</wp:posOffset>
            </wp:positionV>
            <wp:extent cx="1947545" cy="690880"/>
            <wp:effectExtent l="19050" t="0" r="0" b="0"/>
            <wp:wrapNone/>
            <wp:docPr id="4"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5"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8.3 As notas fiscais deverão vir acompanhadas de documento padrão de controle de entregas; </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8.4 A documentação fiscal para fins de pagamento deverá conter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o mesmo número de inscrição no Cadastro Nacional de Pessoas Jurídicas – CNPJ indicado no Contrato;</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8.5 O preço de compra será o menor preço apresentado pelos proponentes;</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8.6 O preço de compra dos gêneros alimentícios será o menor preço apresentado pelos proponentes;</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8.7 Serão utilizados para composição do preço de referência:</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 os preços de Referência praticados no âmbito do Programa de Aquisição de Alimentos – PAA, </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 – média dos preços pagos aos Agricultores Familiares por (três) mercados varejistas, priorizando a feira do produtor da agricultura familiar;</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/ano.</w:t>
      </w:r>
    </w:p>
    <w:p w:rsidR="00F91158" w:rsidRDefault="00F91158" w:rsidP="00F91158">
      <w:pPr>
        <w:spacing w:after="0" w:line="360" w:lineRule="auto"/>
        <w:jc w:val="both"/>
        <w:rPr>
          <w:rFonts w:ascii="Times New Roman" w:hAnsi="Times New Roman" w:cs="Times New Roman"/>
          <w:sz w:val="24"/>
          <w:szCs w:val="24"/>
        </w:rPr>
      </w:pPr>
    </w:p>
    <w:p w:rsidR="00F91158" w:rsidRPr="0076321D" w:rsidRDefault="00F91158" w:rsidP="00F91158">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9. CLASSIFICADOS DAS PROPOSTAS</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9.1</w:t>
      </w:r>
      <w:r>
        <w:rPr>
          <w:rFonts w:ascii="Times New Roman" w:hAnsi="Times New Roman" w:cs="Times New Roman"/>
          <w:sz w:val="24"/>
          <w:szCs w:val="24"/>
        </w:rPr>
        <w:t xml:space="preserve"> Serão consideradas as propostas classificadas, que preencham as condições fixadas nesta Chamada Pública; </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9.2</w:t>
      </w:r>
      <w:r>
        <w:rPr>
          <w:rFonts w:ascii="Times New Roman" w:hAnsi="Times New Roman" w:cs="Times New Roman"/>
          <w:sz w:val="24"/>
          <w:szCs w:val="24"/>
        </w:rPr>
        <w:t xml:space="preserve">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9.3</w:t>
      </w:r>
      <w:r>
        <w:rPr>
          <w:rFonts w:ascii="Times New Roman" w:hAnsi="Times New Roman" w:cs="Times New Roman"/>
          <w:sz w:val="24"/>
          <w:szCs w:val="24"/>
        </w:rPr>
        <w:t xml:space="preserve"> O Conselho Escolar da Unidade Escolar ou a Comissão de Avaliação Alimentícia designada pela Portaria classificará as propostas considerando o preço dos produtos embalados individualmente, de acordo com a solicitação do Conselho Escolar do Colégio Estadual Odilon José de Oliveira, do frete para transporte e distribuição ponto a ponto. O conselho escolar do Colégio Estadual Odilon José de Oliveira, dará preferência para os produtos orgânicos ou agro ecológico, respeitando-se as orientações da resolução 38/FNDE;</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9.4</w:t>
      </w:r>
      <w:r>
        <w:rPr>
          <w:rFonts w:ascii="Times New Roman" w:hAnsi="Times New Roman" w:cs="Times New Roman"/>
          <w:sz w:val="24"/>
          <w:szCs w:val="24"/>
        </w:rPr>
        <w:t xml:space="preserve"> Após a classificação, o critério final de julgamento será definido pela Comissão de Avaliação alimentícia designada pela Portaria, que poderá ainda propor aos participantes que se estabeleçam um acordo para o fornecimento, em benefício da implantação do programa com a distribuição descentralizada dos recursos e atendimento na totalidade da estimativa de aquisição anual.</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9.5</w:t>
      </w:r>
      <w:r>
        <w:rPr>
          <w:rFonts w:ascii="Times New Roman" w:hAnsi="Times New Roman" w:cs="Times New Roman"/>
          <w:sz w:val="24"/>
          <w:szCs w:val="24"/>
        </w:rPr>
        <w:t xml:space="preserve"> Em atenção à legislação que estabelece o teto máximo de R$ 9.000,00 (nove mil reais) será considerado o produto na embalagem original no atacado.</w:t>
      </w:r>
    </w:p>
    <w:p w:rsidR="00F91158" w:rsidRDefault="00F91158" w:rsidP="00F91158">
      <w:pPr>
        <w:spacing w:after="0" w:line="360" w:lineRule="auto"/>
        <w:jc w:val="both"/>
        <w:rPr>
          <w:rFonts w:ascii="Times New Roman" w:hAnsi="Times New Roman" w:cs="Times New Roman"/>
          <w:b/>
          <w:sz w:val="24"/>
          <w:szCs w:val="24"/>
        </w:rPr>
      </w:pPr>
    </w:p>
    <w:p w:rsidR="00F91158" w:rsidRDefault="00F91158" w:rsidP="00F91158">
      <w:pPr>
        <w:spacing w:after="0" w:line="360" w:lineRule="auto"/>
        <w:jc w:val="both"/>
        <w:rPr>
          <w:rFonts w:ascii="Times New Roman" w:hAnsi="Times New Roman" w:cs="Times New Roman"/>
          <w:b/>
          <w:sz w:val="24"/>
          <w:szCs w:val="24"/>
        </w:rPr>
      </w:pPr>
    </w:p>
    <w:p w:rsidR="00F91158" w:rsidRDefault="00F91158" w:rsidP="00F91158">
      <w:pPr>
        <w:spacing w:after="0" w:line="360" w:lineRule="auto"/>
        <w:jc w:val="both"/>
        <w:rPr>
          <w:rFonts w:ascii="Times New Roman" w:hAnsi="Times New Roman" w:cs="Times New Roman"/>
          <w:b/>
          <w:sz w:val="24"/>
          <w:szCs w:val="24"/>
        </w:rPr>
      </w:pPr>
    </w:p>
    <w:p w:rsidR="00F91158" w:rsidRDefault="00F91158" w:rsidP="00F91158">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drawing>
          <wp:anchor distT="0" distB="0" distL="114300" distR="114300" simplePos="0" relativeHeight="251663360" behindDoc="0" locked="0" layoutInCell="1" allowOverlap="1">
            <wp:simplePos x="0" y="0"/>
            <wp:positionH relativeFrom="column">
              <wp:posOffset>3860165</wp:posOffset>
            </wp:positionH>
            <wp:positionV relativeFrom="paragraph">
              <wp:posOffset>-612775</wp:posOffset>
            </wp:positionV>
            <wp:extent cx="1947545" cy="690880"/>
            <wp:effectExtent l="19050" t="0" r="0" b="0"/>
            <wp:wrapNone/>
            <wp:docPr id="5"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5"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9.6</w:t>
      </w:r>
      <w:r>
        <w:rPr>
          <w:rFonts w:ascii="Times New Roman" w:hAnsi="Times New Roman" w:cs="Times New Roman"/>
          <w:sz w:val="24"/>
          <w:szCs w:val="24"/>
        </w:rPr>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hAnsi="Times New Roman" w:cs="Times New Roman"/>
          <w:sz w:val="24"/>
          <w:szCs w:val="24"/>
        </w:rPr>
        <w:t>DAPs</w:t>
      </w:r>
      <w:proofErr w:type="spellEnd"/>
      <w:r>
        <w:rPr>
          <w:rFonts w:ascii="Times New Roman" w:hAnsi="Times New Roman" w:cs="Times New Roman"/>
          <w:sz w:val="24"/>
          <w:szCs w:val="24"/>
        </w:rPr>
        <w:t xml:space="preserve"> já cadastradas. Para efeito de documento fiscal, </w:t>
      </w:r>
    </w:p>
    <w:p w:rsidR="00F91158" w:rsidRDefault="00F91158" w:rsidP="00F91158">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caso</w:t>
      </w:r>
      <w:proofErr w:type="gramEnd"/>
      <w:r>
        <w:rPr>
          <w:rFonts w:ascii="Times New Roman" w:hAnsi="Times New Roman" w:cs="Times New Roman"/>
          <w:sz w:val="24"/>
          <w:szCs w:val="24"/>
        </w:rPr>
        <w:t xml:space="preserve"> esta nova entidade venha emitir documento fiscal, será necessário a assinatura de novo contrato, com a anuência da entidade.</w:t>
      </w:r>
    </w:p>
    <w:p w:rsidR="00F91158" w:rsidRDefault="00F91158" w:rsidP="00F91158">
      <w:pPr>
        <w:spacing w:after="0" w:line="360" w:lineRule="auto"/>
        <w:jc w:val="both"/>
        <w:rPr>
          <w:rFonts w:ascii="Times New Roman" w:hAnsi="Times New Roman" w:cs="Times New Roman"/>
          <w:sz w:val="24"/>
          <w:szCs w:val="24"/>
        </w:rPr>
      </w:pPr>
    </w:p>
    <w:p w:rsidR="00F91158" w:rsidRPr="0076321D" w:rsidRDefault="00F91158" w:rsidP="00F91158">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10. RESULTADO</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Conselho Escolar, ou a Comissão de Avaliação Alimentícia designada pela Portaria após o julgamento e classificação, dará ampla publicidade ao resultado da</w:t>
      </w:r>
      <w:r w:rsidR="001E7E9B">
        <w:rPr>
          <w:rFonts w:ascii="Times New Roman" w:hAnsi="Times New Roman" w:cs="Times New Roman"/>
          <w:sz w:val="24"/>
          <w:szCs w:val="24"/>
        </w:rPr>
        <w:t xml:space="preserve"> presente Chamada Pública nº 002</w:t>
      </w:r>
      <w:r>
        <w:rPr>
          <w:rFonts w:ascii="Times New Roman" w:hAnsi="Times New Roman" w:cs="Times New Roman"/>
          <w:sz w:val="24"/>
          <w:szCs w:val="24"/>
        </w:rPr>
        <w:t>/2012. Caso não tenha recebido nenhum Projeto de Venda, deverá ser realizada outra Chamada Pública, ampliando a divulgação para o âmbito da região. Território rural, estado e país.</w:t>
      </w:r>
    </w:p>
    <w:p w:rsidR="00F91158" w:rsidRDefault="00F91158" w:rsidP="00F91158">
      <w:pPr>
        <w:spacing w:after="0" w:line="360" w:lineRule="auto"/>
        <w:jc w:val="both"/>
        <w:rPr>
          <w:rFonts w:ascii="Times New Roman" w:hAnsi="Times New Roman" w:cs="Times New Roman"/>
          <w:sz w:val="24"/>
          <w:szCs w:val="24"/>
        </w:rPr>
      </w:pPr>
    </w:p>
    <w:p w:rsidR="00F91158" w:rsidRPr="0076321D" w:rsidRDefault="00F91158" w:rsidP="00F91158">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11. CONTRATAÇÃO</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11.1</w:t>
      </w:r>
      <w:r>
        <w:rPr>
          <w:rFonts w:ascii="Times New Roman" w:hAnsi="Times New Roman" w:cs="Times New Roman"/>
          <w:sz w:val="24"/>
          <w:szCs w:val="24"/>
        </w:rPr>
        <w:t xml:space="preserve"> O Proponente Vencedor deverá assinar o Contrato de Compra e Venda de gêneros alimentícios, conforme </w:t>
      </w:r>
      <w:proofErr w:type="gramStart"/>
      <w:r>
        <w:rPr>
          <w:rFonts w:ascii="Times New Roman" w:hAnsi="Times New Roman" w:cs="Times New Roman"/>
          <w:sz w:val="24"/>
          <w:szCs w:val="24"/>
        </w:rPr>
        <w:t>Minuta</w:t>
      </w:r>
      <w:proofErr w:type="gramEnd"/>
      <w:r>
        <w:rPr>
          <w:rFonts w:ascii="Times New Roman" w:hAnsi="Times New Roman" w:cs="Times New Roman"/>
          <w:sz w:val="24"/>
          <w:szCs w:val="24"/>
        </w:rPr>
        <w:t xml:space="preserve"> de Contrato Anexo IV, atendendo aos termos do anexo IV da Resolução/CD/FNDE Nº 38 DE 16 DE JULHO DE 2009.</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11.2</w:t>
      </w:r>
      <w:r>
        <w:rPr>
          <w:rFonts w:ascii="Times New Roman" w:hAnsi="Times New Roman" w:cs="Times New Roman"/>
          <w:sz w:val="24"/>
          <w:szCs w:val="24"/>
        </w:rPr>
        <w:t xml:space="preserve"> O prazo</w:t>
      </w:r>
      <w:r w:rsidR="001E7E9B">
        <w:rPr>
          <w:rFonts w:ascii="Times New Roman" w:hAnsi="Times New Roman" w:cs="Times New Roman"/>
          <w:sz w:val="24"/>
          <w:szCs w:val="24"/>
        </w:rPr>
        <w:t xml:space="preserve"> de vigência do contrato será 02(dois</w:t>
      </w:r>
      <w:r>
        <w:rPr>
          <w:rFonts w:ascii="Times New Roman" w:hAnsi="Times New Roman" w:cs="Times New Roman"/>
          <w:sz w:val="24"/>
          <w:szCs w:val="24"/>
        </w:rPr>
        <w:t xml:space="preserve">) meses, período este compreendido de </w:t>
      </w:r>
      <w:r w:rsidR="00756C29">
        <w:rPr>
          <w:rFonts w:ascii="Times New Roman" w:hAnsi="Times New Roman" w:cs="Times New Roman"/>
          <w:sz w:val="24"/>
          <w:szCs w:val="24"/>
        </w:rPr>
        <w:t>01.05 à 30.06</w:t>
      </w:r>
      <w:r>
        <w:rPr>
          <w:rFonts w:ascii="Times New Roman" w:hAnsi="Times New Roman" w:cs="Times New Roman"/>
          <w:sz w:val="24"/>
          <w:szCs w:val="24"/>
        </w:rPr>
        <w:t>.2012.</w:t>
      </w:r>
    </w:p>
    <w:p w:rsidR="00F91158" w:rsidRDefault="00F91158" w:rsidP="00F91158">
      <w:pPr>
        <w:spacing w:after="0" w:line="360" w:lineRule="auto"/>
        <w:jc w:val="both"/>
        <w:rPr>
          <w:rFonts w:ascii="Times New Roman" w:hAnsi="Times New Roman" w:cs="Times New Roman"/>
          <w:sz w:val="24"/>
          <w:szCs w:val="24"/>
        </w:rPr>
      </w:pPr>
    </w:p>
    <w:p w:rsidR="00F91158" w:rsidRPr="0076321D" w:rsidRDefault="00F91158" w:rsidP="00F91158">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12. RESPONSABILIDADE DOS FORNECEDORES</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12.1</w:t>
      </w:r>
      <w:r>
        <w:rPr>
          <w:rFonts w:ascii="Times New Roman" w:hAnsi="Times New Roman" w:cs="Times New Roman"/>
          <w:sz w:val="24"/>
          <w:szCs w:val="24"/>
        </w:rP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12.2</w:t>
      </w:r>
      <w:r>
        <w:rPr>
          <w:rFonts w:ascii="Times New Roman" w:hAnsi="Times New Roman" w:cs="Times New Roman"/>
          <w:sz w:val="24"/>
          <w:szCs w:val="24"/>
        </w:rPr>
        <w:t xml:space="preserve"> O fornecedor se compromete a fornecer os gêneros alimentícios conforme padrão de identidade e qualidade estabelecida vigente, da Agência Nacional de Vigilância Sanitária, Ministério da Saúde e do Ministério da Agricultura, Pecuária e Abastecimento e </w:t>
      </w:r>
      <w:proofErr w:type="spellStart"/>
      <w:r>
        <w:rPr>
          <w:rFonts w:ascii="Times New Roman" w:hAnsi="Times New Roman" w:cs="Times New Roman"/>
          <w:sz w:val="24"/>
          <w:szCs w:val="24"/>
        </w:rPr>
        <w:t>Seagro</w:t>
      </w:r>
      <w:proofErr w:type="spellEnd"/>
      <w:r>
        <w:rPr>
          <w:rFonts w:ascii="Times New Roman" w:hAnsi="Times New Roman" w:cs="Times New Roman"/>
          <w:sz w:val="24"/>
          <w:szCs w:val="24"/>
        </w:rPr>
        <w:t>, por meio da PNATER. Especificações de acordo com os anexos dessa Chamada Pública. É parte integrante dessa chamada pública o anexo com estimativa de consumo mensal, de fornecimento contínuo.</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12.3</w:t>
      </w:r>
      <w:r>
        <w:rPr>
          <w:rFonts w:ascii="Times New Roman" w:hAnsi="Times New Roman" w:cs="Times New Roman"/>
          <w:sz w:val="24"/>
          <w:szCs w:val="24"/>
        </w:rPr>
        <w:t xml:space="preserve"> O fornecedor se compromete a fornecer os gêneros e produtos alimentícios industrializados da Agricultura Familiar e Empreendedor Familiar Rural para o Conselho Escolar da Unidade Escolar da </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Secretaria de Educação do Estado de Goiás, conforme cronograma de entrega definido pelo Presidente do Conselho Escolar;</w:t>
      </w:r>
    </w:p>
    <w:p w:rsidR="00F91158" w:rsidRDefault="00F91158" w:rsidP="00F91158">
      <w:pPr>
        <w:spacing w:after="0" w:line="360" w:lineRule="auto"/>
        <w:jc w:val="both"/>
        <w:rPr>
          <w:rFonts w:ascii="Times New Roman" w:hAnsi="Times New Roman" w:cs="Times New Roman"/>
          <w:b/>
          <w:sz w:val="24"/>
          <w:szCs w:val="24"/>
        </w:rPr>
      </w:pPr>
    </w:p>
    <w:p w:rsidR="00F91158" w:rsidRDefault="00F91158" w:rsidP="00F91158">
      <w:pPr>
        <w:spacing w:after="0" w:line="360" w:lineRule="auto"/>
        <w:jc w:val="both"/>
        <w:rPr>
          <w:rFonts w:ascii="Times New Roman" w:hAnsi="Times New Roman" w:cs="Times New Roman"/>
          <w:b/>
          <w:sz w:val="24"/>
          <w:szCs w:val="24"/>
        </w:rPr>
      </w:pPr>
    </w:p>
    <w:p w:rsidR="00F91158" w:rsidRDefault="00F91158" w:rsidP="00F91158">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drawing>
          <wp:anchor distT="0" distB="0" distL="114300" distR="114300" simplePos="0" relativeHeight="251664384" behindDoc="0" locked="0" layoutInCell="1" allowOverlap="1">
            <wp:simplePos x="0" y="0"/>
            <wp:positionH relativeFrom="column">
              <wp:posOffset>3955415</wp:posOffset>
            </wp:positionH>
            <wp:positionV relativeFrom="paragraph">
              <wp:posOffset>-612775</wp:posOffset>
            </wp:positionV>
            <wp:extent cx="1947545" cy="690880"/>
            <wp:effectExtent l="19050" t="0" r="0" b="0"/>
            <wp:wrapNone/>
            <wp:docPr id="6"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5"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12.4</w:t>
      </w:r>
      <w:r>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w:t>
      </w:r>
      <w:proofErr w:type="gramStart"/>
      <w:r>
        <w:rPr>
          <w:rFonts w:ascii="Times New Roman" w:hAnsi="Times New Roman" w:cs="Times New Roman"/>
          <w:sz w:val="24"/>
          <w:szCs w:val="24"/>
        </w:rPr>
        <w:t>nylon</w:t>
      </w:r>
      <w:proofErr w:type="gramEnd"/>
      <w:r>
        <w:rPr>
          <w:rFonts w:ascii="Times New Roman" w:hAnsi="Times New Roman" w:cs="Times New Roman"/>
          <w:sz w:val="24"/>
          <w:szCs w:val="24"/>
        </w:rPr>
        <w:t xml:space="preserve"> </w:t>
      </w:r>
    </w:p>
    <w:p w:rsidR="00F91158" w:rsidRDefault="00F91158" w:rsidP="00F91158">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outros tipos de acondicionamento que garantam a integridade do produto. Durante o transporte essas embalagens devem permanecer em caixas plásticas devidamente higienizadas.</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12.4.1</w:t>
      </w:r>
      <w:r>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12.5</w:t>
      </w:r>
      <w:r>
        <w:rPr>
          <w:rFonts w:ascii="Times New Roman" w:hAnsi="Times New Roman" w:cs="Times New Roman"/>
          <w:sz w:val="24"/>
          <w:szCs w:val="24"/>
        </w:rPr>
        <w:t xml:space="preserve"> </w:t>
      </w:r>
      <w:proofErr w:type="gramStart"/>
      <w:r>
        <w:rPr>
          <w:rFonts w:ascii="Times New Roman" w:hAnsi="Times New Roman" w:cs="Times New Roman"/>
          <w:sz w:val="24"/>
          <w:szCs w:val="24"/>
        </w:rPr>
        <w:t>Fica</w:t>
      </w:r>
      <w:proofErr w:type="gramEnd"/>
      <w:r>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12.6</w:t>
      </w:r>
      <w:r>
        <w:rPr>
          <w:rFonts w:ascii="Times New Roman" w:hAnsi="Times New Roman" w:cs="Times New Roman"/>
          <w:sz w:val="24"/>
          <w:szCs w:val="24"/>
        </w:rPr>
        <w:t xml:space="preserve"> O Conselho Escolar da Unidade Escolar, reserva-se no direito, também de subtrair, substituir ou incluir novos pontos de entrega, durante a vigência do contrato, de acordo com sua real necessidade.</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12.7</w:t>
      </w:r>
      <w:r>
        <w:rPr>
          <w:rFonts w:ascii="Times New Roman" w:hAnsi="Times New Roman" w:cs="Times New Roman"/>
          <w:sz w:val="24"/>
          <w:szCs w:val="24"/>
        </w:rPr>
        <w:t xml:space="preserve">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12.8</w:t>
      </w:r>
      <w:r>
        <w:rPr>
          <w:rFonts w:ascii="Times New Roman" w:hAnsi="Times New Roman" w:cs="Times New Roman"/>
          <w:sz w:val="24"/>
          <w:szCs w:val="24"/>
        </w:rPr>
        <w:t xml:space="preserve"> O período de fornecimento desta Chamada Pública se dará de </w:t>
      </w:r>
      <w:r w:rsidR="00756C29">
        <w:rPr>
          <w:rFonts w:ascii="Times New Roman" w:hAnsi="Times New Roman" w:cs="Times New Roman"/>
          <w:sz w:val="24"/>
          <w:szCs w:val="24"/>
        </w:rPr>
        <w:t>01.05.2012 à 30.06</w:t>
      </w:r>
      <w:r>
        <w:rPr>
          <w:rFonts w:ascii="Times New Roman" w:hAnsi="Times New Roman" w:cs="Times New Roman"/>
          <w:sz w:val="24"/>
          <w:szCs w:val="24"/>
        </w:rPr>
        <w:t>.2012.</w:t>
      </w:r>
    </w:p>
    <w:p w:rsidR="00F91158" w:rsidRDefault="00F91158" w:rsidP="00F91158">
      <w:pPr>
        <w:spacing w:after="0" w:line="360" w:lineRule="auto"/>
        <w:jc w:val="both"/>
        <w:rPr>
          <w:rFonts w:ascii="Times New Roman" w:hAnsi="Times New Roman" w:cs="Times New Roman"/>
          <w:sz w:val="24"/>
          <w:szCs w:val="24"/>
        </w:rPr>
      </w:pPr>
    </w:p>
    <w:p w:rsidR="00F91158" w:rsidRPr="0076321D" w:rsidRDefault="00F91158" w:rsidP="00F91158">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13. FATOS SUPERVENIENTES</w:t>
      </w:r>
    </w:p>
    <w:p w:rsidR="00F91158" w:rsidRDefault="00F91158" w:rsidP="00F91158">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13.1</w:t>
      </w:r>
      <w:r>
        <w:rPr>
          <w:rFonts w:ascii="Times New Roman" w:hAnsi="Times New Roman" w:cs="Times New Roman"/>
          <w:sz w:val="24"/>
          <w:szCs w:val="24"/>
        </w:rPr>
        <w:t xml:space="preserve"> Os eventos previstos nesta Chamada Pública estão diretamente subordinados à realização e ao sucesso das diversas etapas do processo. Na hipótese de ocorrência de fatos supervenientes à sua publicação, que possam vira a prejudicar o processo e/ou por determinação legal ou judicial, ou ainda por decisão do Conselho Escolar do Colégio Estadual Odilon José de Oliveira ou da Comissão de Avaliação alimentícia designada pela Portaria.</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Adiamento do processo;</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revogação desta Chamada ou sua modificação no todo ou em parte.</w:t>
      </w: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b/>
          <w:sz w:val="24"/>
          <w:szCs w:val="24"/>
        </w:rPr>
      </w:pPr>
    </w:p>
    <w:p w:rsidR="00F91158" w:rsidRDefault="00F91158" w:rsidP="00F91158">
      <w:pPr>
        <w:spacing w:after="0" w:line="360" w:lineRule="auto"/>
        <w:jc w:val="both"/>
        <w:rPr>
          <w:rFonts w:ascii="Times New Roman" w:hAnsi="Times New Roman" w:cs="Times New Roman"/>
          <w:b/>
          <w:sz w:val="24"/>
          <w:szCs w:val="24"/>
        </w:rPr>
      </w:pPr>
    </w:p>
    <w:p w:rsidR="00F91158" w:rsidRDefault="00F91158" w:rsidP="00F91158">
      <w:pPr>
        <w:spacing w:after="0" w:line="360" w:lineRule="auto"/>
        <w:jc w:val="both"/>
        <w:rPr>
          <w:rFonts w:ascii="Times New Roman" w:hAnsi="Times New Roman" w:cs="Times New Roman"/>
          <w:b/>
          <w:sz w:val="24"/>
          <w:szCs w:val="24"/>
        </w:rPr>
      </w:pPr>
    </w:p>
    <w:p w:rsidR="00F91158" w:rsidRDefault="00F91158" w:rsidP="00F91158">
      <w:pPr>
        <w:spacing w:after="0" w:line="360" w:lineRule="auto"/>
        <w:jc w:val="both"/>
        <w:rPr>
          <w:rFonts w:ascii="Times New Roman" w:hAnsi="Times New Roman" w:cs="Times New Roman"/>
          <w:b/>
          <w:sz w:val="24"/>
          <w:szCs w:val="24"/>
        </w:rPr>
      </w:pPr>
    </w:p>
    <w:p w:rsidR="00F91158" w:rsidRDefault="00F91158" w:rsidP="00F91158">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drawing>
          <wp:anchor distT="0" distB="0" distL="114300" distR="114300" simplePos="0" relativeHeight="251665408" behindDoc="0" locked="0" layoutInCell="1" allowOverlap="1">
            <wp:simplePos x="0" y="0"/>
            <wp:positionH relativeFrom="column">
              <wp:posOffset>3860165</wp:posOffset>
            </wp:positionH>
            <wp:positionV relativeFrom="paragraph">
              <wp:posOffset>-612775</wp:posOffset>
            </wp:positionV>
            <wp:extent cx="1947545" cy="690880"/>
            <wp:effectExtent l="19050" t="0" r="0" b="0"/>
            <wp:wrapNone/>
            <wp:docPr id="7"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5"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F91158" w:rsidRPr="0076321D" w:rsidRDefault="00F91158" w:rsidP="00F91158">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14. DISPOSIÇÕES FINAIS</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Caberá ao </w:t>
      </w:r>
      <w:r w:rsidRPr="0076321D">
        <w:rPr>
          <w:rFonts w:ascii="Times New Roman" w:hAnsi="Times New Roman" w:cs="Times New Roman"/>
          <w:b/>
          <w:sz w:val="24"/>
          <w:szCs w:val="24"/>
        </w:rPr>
        <w:t>CONSELHO ESCOLAR</w:t>
      </w:r>
      <w:r>
        <w:rPr>
          <w:rFonts w:ascii="Times New Roman" w:hAnsi="Times New Roman" w:cs="Times New Roman"/>
          <w:sz w:val="24"/>
          <w:szCs w:val="24"/>
        </w:rPr>
        <w:t xml:space="preserve"> providenciar, por sua conta, a publicação do Instrumento de Convocação de Chamada Pública e de seus aditamentos, na imprensa oficial e no prazo legal.</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Os interessados poderão dirimir quaisquer dúvidas por meio do Telefone (64) 3674-2251, Conselho Escolar do Colégio Estadual Odilon José de Oliveira.</w:t>
      </w:r>
    </w:p>
    <w:p w:rsidR="00F91158" w:rsidRPr="00686501" w:rsidRDefault="00F91158" w:rsidP="00F91158">
      <w:pPr>
        <w:spacing w:after="0" w:line="360" w:lineRule="auto"/>
        <w:jc w:val="both"/>
        <w:rPr>
          <w:rFonts w:ascii="Times New Roman" w:hAnsi="Times New Roman" w:cs="Times New Roman"/>
          <w:sz w:val="16"/>
          <w:szCs w:val="16"/>
        </w:rPr>
      </w:pPr>
    </w:p>
    <w:p w:rsidR="00F91158" w:rsidRPr="0076321D" w:rsidRDefault="00F91158" w:rsidP="00F91158">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15. FORO</w:t>
      </w:r>
    </w:p>
    <w:p w:rsidR="00F91158" w:rsidRDefault="00F91158" w:rsidP="00F91158">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 presente</w:t>
      </w:r>
      <w:proofErr w:type="gramEnd"/>
      <w:r>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F91158" w:rsidRDefault="00F91158" w:rsidP="00F91158">
      <w:pPr>
        <w:spacing w:after="0" w:line="360" w:lineRule="auto"/>
        <w:jc w:val="both"/>
        <w:rPr>
          <w:rFonts w:ascii="Times New Roman" w:hAnsi="Times New Roman" w:cs="Times New Roman"/>
          <w:sz w:val="24"/>
          <w:szCs w:val="24"/>
        </w:rPr>
      </w:pPr>
    </w:p>
    <w:p w:rsidR="00F91158" w:rsidRPr="0076321D" w:rsidRDefault="00F91158" w:rsidP="00F91158">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ANEXO I – RELAÇÃO DAS ESCOLAS DO ESTADO</w:t>
      </w:r>
    </w:p>
    <w:p w:rsidR="00F91158" w:rsidRPr="0076321D" w:rsidRDefault="00F91158" w:rsidP="00F91158">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 xml:space="preserve">ANEXO II – RELAÇÃO DE GÊNEROS </w:t>
      </w:r>
      <w:proofErr w:type="gramStart"/>
      <w:r w:rsidRPr="0076321D">
        <w:rPr>
          <w:rFonts w:ascii="Times New Roman" w:hAnsi="Times New Roman" w:cs="Times New Roman"/>
          <w:b/>
          <w:sz w:val="24"/>
          <w:szCs w:val="24"/>
        </w:rPr>
        <w:t xml:space="preserve">( </w:t>
      </w:r>
      <w:proofErr w:type="gramEnd"/>
      <w:r w:rsidRPr="0076321D">
        <w:rPr>
          <w:rFonts w:ascii="Times New Roman" w:hAnsi="Times New Roman" w:cs="Times New Roman"/>
          <w:b/>
          <w:sz w:val="24"/>
          <w:szCs w:val="24"/>
        </w:rPr>
        <w:t>ESTIMATIVA DE CONSUMO) – IDENTIFICAÇÃO E CLASSIFICAÇÃO DOS PRODUTOS</w:t>
      </w:r>
    </w:p>
    <w:p w:rsidR="00F91158" w:rsidRPr="0076321D" w:rsidRDefault="00F91158" w:rsidP="00F91158">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ANEXO III – MODELO DE PROJETO DE VENDA CONFORME ANEXO V DA RESOLUÇÃO Nº 38 DO FNDE, DE 16/07/2009.</w:t>
      </w:r>
    </w:p>
    <w:p w:rsidR="00F91158" w:rsidRPr="0076321D" w:rsidRDefault="00F91158" w:rsidP="00F91158">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ANEXO IV – MINUTA DO CONTRATO</w:t>
      </w: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Inez Divina Martins</w:t>
      </w:r>
    </w:p>
    <w:p w:rsidR="00F91158" w:rsidRDefault="00F91158" w:rsidP="00F9115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Presidente do Conselho da Unidade Escolar Colégio Estadual Odilon José de Oliveira</w:t>
      </w:r>
    </w:p>
    <w:p w:rsidR="00F91158" w:rsidRDefault="00F91158" w:rsidP="00F9115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SECRETARIA DA EDUCAÇÃO</w:t>
      </w:r>
    </w:p>
    <w:p w:rsidR="00F91158" w:rsidRDefault="00F91158" w:rsidP="00F91158">
      <w:pPr>
        <w:spacing w:after="0" w:line="360" w:lineRule="auto"/>
        <w:jc w:val="center"/>
        <w:rPr>
          <w:rFonts w:ascii="Times New Roman" w:hAnsi="Times New Roman" w:cs="Times New Roman"/>
          <w:sz w:val="24"/>
          <w:szCs w:val="24"/>
        </w:rPr>
      </w:pPr>
    </w:p>
    <w:p w:rsidR="00F91158" w:rsidRPr="00686501" w:rsidRDefault="00F91158" w:rsidP="00F91158">
      <w:pPr>
        <w:spacing w:after="0" w:line="360" w:lineRule="auto"/>
        <w:jc w:val="center"/>
        <w:rPr>
          <w:rFonts w:ascii="Times New Roman" w:hAnsi="Times New Roman" w:cs="Times New Roman"/>
          <w:b/>
          <w:sz w:val="24"/>
          <w:szCs w:val="24"/>
        </w:rPr>
      </w:pPr>
      <w:r w:rsidRPr="00686501">
        <w:rPr>
          <w:rFonts w:ascii="Times New Roman" w:hAnsi="Times New Roman" w:cs="Times New Roman"/>
          <w:b/>
          <w:sz w:val="24"/>
          <w:szCs w:val="24"/>
        </w:rPr>
        <w:t>ANEXO I – RELAÇÃO DAS ESCOLAS DO ESTADO</w:t>
      </w:r>
    </w:p>
    <w:p w:rsidR="00F91158" w:rsidRPr="00686501" w:rsidRDefault="00F91158" w:rsidP="00F91158">
      <w:pPr>
        <w:spacing w:after="0" w:line="360" w:lineRule="auto"/>
        <w:jc w:val="center"/>
        <w:rPr>
          <w:rFonts w:ascii="Times New Roman" w:hAnsi="Times New Roman" w:cs="Times New Roman"/>
          <w:b/>
          <w:sz w:val="24"/>
          <w:szCs w:val="24"/>
        </w:rPr>
      </w:pPr>
    </w:p>
    <w:p w:rsidR="00F91158" w:rsidRPr="00686501" w:rsidRDefault="00F91158" w:rsidP="00F91158">
      <w:pPr>
        <w:spacing w:after="0" w:line="360" w:lineRule="auto"/>
        <w:rPr>
          <w:rFonts w:ascii="Times New Roman" w:hAnsi="Times New Roman" w:cs="Times New Roman"/>
          <w:b/>
          <w:sz w:val="24"/>
          <w:szCs w:val="24"/>
        </w:rPr>
      </w:pPr>
      <w:r w:rsidRPr="00686501">
        <w:rPr>
          <w:rFonts w:ascii="Times New Roman" w:hAnsi="Times New Roman" w:cs="Times New Roman"/>
          <w:b/>
          <w:sz w:val="24"/>
          <w:szCs w:val="24"/>
        </w:rPr>
        <w:t>ANEXO II – RELAÇÃO DE GÊNEROS ALIMENTÍCIOS (ESTIMATIVA DE CONSUMO) – IDENTIFICAÇÃO E CLASSIFICAÇÃO DOS PRODUTOS</w:t>
      </w:r>
    </w:p>
    <w:p w:rsidR="00F91158" w:rsidRPr="00686501" w:rsidRDefault="00F91158" w:rsidP="00F91158">
      <w:pPr>
        <w:spacing w:after="0" w:line="360" w:lineRule="auto"/>
        <w:rPr>
          <w:rFonts w:ascii="Times New Roman" w:hAnsi="Times New Roman" w:cs="Times New Roman"/>
          <w:b/>
          <w:sz w:val="24"/>
          <w:szCs w:val="24"/>
        </w:rPr>
      </w:pPr>
    </w:p>
    <w:p w:rsidR="00F91158" w:rsidRPr="00686501" w:rsidRDefault="00F91158" w:rsidP="00F91158">
      <w:pPr>
        <w:spacing w:after="0" w:line="360" w:lineRule="auto"/>
        <w:jc w:val="both"/>
        <w:rPr>
          <w:rFonts w:ascii="Times New Roman" w:hAnsi="Times New Roman" w:cs="Times New Roman"/>
          <w:b/>
          <w:sz w:val="24"/>
          <w:szCs w:val="24"/>
        </w:rPr>
      </w:pPr>
      <w:r w:rsidRPr="00686501">
        <w:rPr>
          <w:rFonts w:ascii="Times New Roman" w:hAnsi="Times New Roman" w:cs="Times New Roman"/>
          <w:b/>
          <w:sz w:val="24"/>
          <w:szCs w:val="24"/>
        </w:rPr>
        <w:t>ESPECIFICAÇÕES TÉCNICAS DOS ALIMENTOS A SEREM ADQUIRIDOS PELO PROGRAMA ESTADUAL DE ALIMENTAÇÃO ESCOLAR</w:t>
      </w:r>
    </w:p>
    <w:p w:rsidR="00F91158" w:rsidRDefault="00F91158" w:rsidP="00F91158">
      <w:pPr>
        <w:spacing w:after="0" w:line="360" w:lineRule="auto"/>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anchor distT="0" distB="0" distL="114300" distR="114300" simplePos="0" relativeHeight="251666432" behindDoc="0" locked="0" layoutInCell="1" allowOverlap="1">
            <wp:simplePos x="0" y="0"/>
            <wp:positionH relativeFrom="column">
              <wp:posOffset>3860327</wp:posOffset>
            </wp:positionH>
            <wp:positionV relativeFrom="paragraph">
              <wp:posOffset>-293739</wp:posOffset>
            </wp:positionV>
            <wp:extent cx="1947974" cy="691116"/>
            <wp:effectExtent l="19050" t="0" r="0" b="0"/>
            <wp:wrapNone/>
            <wp:docPr id="9"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5" cstate="print">
                      <a:lum bright="-30000" contrast="48000"/>
                      <a:grayscl/>
                    </a:blip>
                    <a:srcRect l="53677" t="29765" r="2654" b="18147"/>
                    <a:stretch>
                      <a:fillRect/>
                    </a:stretch>
                  </pic:blipFill>
                  <pic:spPr bwMode="auto">
                    <a:xfrm>
                      <a:off x="0" y="0"/>
                      <a:ext cx="1947974" cy="691116"/>
                    </a:xfrm>
                    <a:prstGeom prst="rect">
                      <a:avLst/>
                    </a:prstGeom>
                    <a:noFill/>
                    <a:ln w="9525">
                      <a:noFill/>
                      <a:miter lim="800000"/>
                      <a:headEnd/>
                      <a:tailEnd/>
                    </a:ln>
                  </pic:spPr>
                </pic:pic>
              </a:graphicData>
            </a:graphic>
          </wp:anchor>
        </w:drawing>
      </w: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 acordo com a Legislação brasileira para Rotulagem Geral de alimentos e Bebidas Embalados, (RDC 259/02 – ANVISA/MS) as informações abaixo são obrigatórias nas embalagens de alimentos:</w:t>
      </w:r>
    </w:p>
    <w:p w:rsidR="00F91158" w:rsidRDefault="00F91158" w:rsidP="00F91158">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Denominação de venda do alimento;</w:t>
      </w:r>
    </w:p>
    <w:p w:rsidR="00F91158" w:rsidRDefault="00F91158" w:rsidP="00F91158">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Lista de ingredientes;</w:t>
      </w:r>
    </w:p>
    <w:p w:rsidR="00F91158" w:rsidRPr="00AE19A0" w:rsidRDefault="00F91158" w:rsidP="00F91158">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Conteúdos líquidos</w:t>
      </w:r>
    </w:p>
    <w:p w:rsidR="00F91158" w:rsidRDefault="00F91158" w:rsidP="00F91158">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Identificação do lote;</w:t>
      </w:r>
    </w:p>
    <w:p w:rsidR="00F91158" w:rsidRDefault="00F91158" w:rsidP="00F91158">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Prazo de validade;</w:t>
      </w:r>
    </w:p>
    <w:p w:rsidR="00F91158" w:rsidRDefault="00F91158" w:rsidP="00F91158">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Instruções sobre o preparo e uso do alimento, quando necessário;</w:t>
      </w:r>
    </w:p>
    <w:p w:rsidR="00F91158" w:rsidRDefault="00F91158" w:rsidP="00F91158">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Registro no órgão competente;</w:t>
      </w:r>
    </w:p>
    <w:p w:rsidR="00F91158" w:rsidRDefault="00F91158" w:rsidP="00F91158">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Informação nutricional;</w:t>
      </w:r>
    </w:p>
    <w:p w:rsidR="00F91158" w:rsidRDefault="00F91158" w:rsidP="00F91158">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Os produtos alimentícios a base de farinha de trigo, aveia, cevada e centeio devem constar também a informação: </w:t>
      </w:r>
      <w:r w:rsidRPr="00686501">
        <w:rPr>
          <w:rFonts w:ascii="Times New Roman" w:hAnsi="Times New Roman" w:cs="Times New Roman"/>
          <w:b/>
          <w:sz w:val="24"/>
          <w:szCs w:val="24"/>
        </w:rPr>
        <w:t>Contém glúten</w:t>
      </w:r>
      <w:r>
        <w:rPr>
          <w:rFonts w:ascii="Times New Roman" w:hAnsi="Times New Roman" w:cs="Times New Roman"/>
          <w:sz w:val="24"/>
          <w:szCs w:val="24"/>
        </w:rPr>
        <w:t>.</w:t>
      </w:r>
    </w:p>
    <w:p w:rsidR="00F91158" w:rsidRPr="0016706F" w:rsidRDefault="00F91158" w:rsidP="00F91158">
      <w:pPr>
        <w:spacing w:after="0" w:line="360" w:lineRule="auto"/>
        <w:ind w:left="360"/>
        <w:rPr>
          <w:rFonts w:ascii="Times New Roman" w:hAnsi="Times New Roman" w:cs="Times New Roman"/>
          <w:sz w:val="24"/>
          <w:szCs w:val="24"/>
        </w:rPr>
      </w:pPr>
      <w:r w:rsidRPr="0016706F">
        <w:rPr>
          <w:rFonts w:ascii="Times New Roman" w:hAnsi="Times New Roman" w:cs="Times New Roman"/>
          <w:sz w:val="24"/>
          <w:szCs w:val="24"/>
        </w:rPr>
        <w:t xml:space="preserve">Obs. A declaração do prazo de validade </w:t>
      </w:r>
      <w:r w:rsidRPr="00686501">
        <w:rPr>
          <w:rFonts w:ascii="Times New Roman" w:hAnsi="Times New Roman" w:cs="Times New Roman"/>
          <w:b/>
          <w:sz w:val="24"/>
          <w:szCs w:val="24"/>
        </w:rPr>
        <w:t>não</w:t>
      </w:r>
      <w:r w:rsidRPr="0016706F">
        <w:rPr>
          <w:rFonts w:ascii="Times New Roman" w:hAnsi="Times New Roman" w:cs="Times New Roman"/>
          <w:sz w:val="24"/>
          <w:szCs w:val="24"/>
        </w:rPr>
        <w:t xml:space="preserve"> é exigida para:</w:t>
      </w:r>
    </w:p>
    <w:p w:rsidR="00F91158" w:rsidRDefault="00F91158" w:rsidP="00F91158">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Frutas e hortaliças frescas;</w:t>
      </w:r>
    </w:p>
    <w:p w:rsidR="00F91158" w:rsidRDefault="00F91158" w:rsidP="00F91158">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Vinagre;</w:t>
      </w:r>
    </w:p>
    <w:p w:rsidR="00F91158" w:rsidRDefault="00F91158" w:rsidP="00F91158">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Açúcar;</w:t>
      </w:r>
    </w:p>
    <w:p w:rsidR="00F91158" w:rsidRDefault="00F91158" w:rsidP="00F91158">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Sal.</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Os produtos de origem animal devem ter o carimbo dos Serviços de inspeção obrigatórios, podendo ser Federal (SIF), estadual (SIE) ou municipal (SIM). Os materiais para embalagem devem ser atóxicos não representando uma ameaça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F91158" w:rsidRDefault="00F91158" w:rsidP="00F91158">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Órgãos responsáveis pela legislação de alimentos:</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ANVISA (Agência Nacional de Vigilância Sanitária)</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MAPA (Ministério da Agricultura, Pecuária e Abastecimento</w:t>
      </w:r>
      <w:proofErr w:type="gramStart"/>
      <w:r>
        <w:rPr>
          <w:rFonts w:ascii="Times New Roman" w:hAnsi="Times New Roman" w:cs="Times New Roman"/>
          <w:sz w:val="24"/>
          <w:szCs w:val="24"/>
        </w:rPr>
        <w:t>)</w:t>
      </w:r>
      <w:proofErr w:type="gramEnd"/>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INMETRO (Instituto de Metrologia)</w:t>
      </w:r>
    </w:p>
    <w:p w:rsidR="00F91158" w:rsidRPr="00AE19A0" w:rsidRDefault="00F91158" w:rsidP="00F91158">
      <w:pPr>
        <w:spacing w:after="0" w:line="360" w:lineRule="auto"/>
        <w:jc w:val="both"/>
        <w:rPr>
          <w:rFonts w:ascii="Times New Roman" w:hAnsi="Times New Roman" w:cs="Times New Roman"/>
          <w:b/>
          <w:sz w:val="16"/>
          <w:szCs w:val="16"/>
        </w:rPr>
      </w:pPr>
    </w:p>
    <w:p w:rsidR="00F91158" w:rsidRPr="00686501" w:rsidRDefault="00F91158" w:rsidP="00F91158">
      <w:pPr>
        <w:spacing w:after="0" w:line="360" w:lineRule="auto"/>
        <w:jc w:val="both"/>
        <w:rPr>
          <w:rFonts w:ascii="Times New Roman" w:hAnsi="Times New Roman" w:cs="Times New Roman"/>
          <w:b/>
          <w:sz w:val="24"/>
          <w:szCs w:val="24"/>
        </w:rPr>
      </w:pPr>
      <w:r w:rsidRPr="00686501">
        <w:rPr>
          <w:rFonts w:ascii="Times New Roman" w:hAnsi="Times New Roman" w:cs="Times New Roman"/>
          <w:b/>
          <w:sz w:val="24"/>
          <w:szCs w:val="24"/>
        </w:rPr>
        <w:t>1- HORTIFRUTIGRANJEIROS</w:t>
      </w:r>
    </w:p>
    <w:p w:rsidR="00F91158" w:rsidRPr="00686501" w:rsidRDefault="00F91158" w:rsidP="00F91158">
      <w:pPr>
        <w:spacing w:after="0" w:line="360" w:lineRule="auto"/>
        <w:jc w:val="both"/>
        <w:rPr>
          <w:rFonts w:ascii="Times New Roman" w:hAnsi="Times New Roman" w:cs="Times New Roman"/>
          <w:sz w:val="16"/>
          <w:szCs w:val="16"/>
        </w:rPr>
      </w:pPr>
    </w:p>
    <w:p w:rsidR="00F91158" w:rsidRDefault="00F91158" w:rsidP="00963A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Os produtos de origem vegetal (frutas, legumes e verduras) são definidos como alimentos perecíveis, pois não se conservam por longo período de tempo. Desta forma, as características </w:t>
      </w:r>
      <w:proofErr w:type="gramStart"/>
      <w:r>
        <w:rPr>
          <w:rFonts w:ascii="Times New Roman" w:hAnsi="Times New Roman" w:cs="Times New Roman"/>
          <w:sz w:val="24"/>
          <w:szCs w:val="24"/>
        </w:rPr>
        <w:t>desses</w:t>
      </w:r>
      <w:proofErr w:type="gramEnd"/>
      <w:r>
        <w:rPr>
          <w:rFonts w:ascii="Times New Roman" w:hAnsi="Times New Roman" w:cs="Times New Roman"/>
          <w:sz w:val="24"/>
          <w:szCs w:val="24"/>
        </w:rPr>
        <w:t xml:space="preserve"> </w:t>
      </w: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7456" behindDoc="0" locked="0" layoutInCell="1" allowOverlap="1">
            <wp:simplePos x="0" y="0"/>
            <wp:positionH relativeFrom="column">
              <wp:posOffset>4008755</wp:posOffset>
            </wp:positionH>
            <wp:positionV relativeFrom="paragraph">
              <wp:posOffset>-793750</wp:posOffset>
            </wp:positionV>
            <wp:extent cx="1947545" cy="690880"/>
            <wp:effectExtent l="19050" t="0" r="0" b="0"/>
            <wp:wrapNone/>
            <wp:docPr id="11"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5"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roofErr w:type="gramStart"/>
      <w:r>
        <w:rPr>
          <w:rFonts w:ascii="Times New Roman" w:hAnsi="Times New Roman" w:cs="Times New Roman"/>
          <w:sz w:val="24"/>
          <w:szCs w:val="24"/>
        </w:rPr>
        <w:t>produtos</w:t>
      </w:r>
      <w:proofErr w:type="gramEnd"/>
      <w:r>
        <w:rPr>
          <w:rFonts w:ascii="Times New Roman" w:hAnsi="Times New Roman" w:cs="Times New Roman"/>
          <w:sz w:val="24"/>
          <w:szCs w:val="24"/>
        </w:rPr>
        <w:t xml:space="preserve"> devem ser consideradas tais como: de 1ª qualidade, in natura, tamanho e coloração uniforme, polpa forme, livres de sujidades, parasitas, larvas, resíduo de fertilizante, acondicionadas em sacos de polietileno, transparentes, atóxico e intacto. O peso e as quantidades são definidos pela escola. </w:t>
      </w: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Variedades e outras características estão descritas abaixo:</w:t>
      </w:r>
    </w:p>
    <w:tbl>
      <w:tblPr>
        <w:tblStyle w:val="Tabelacomgrade"/>
        <w:tblW w:w="0" w:type="auto"/>
        <w:tblLook w:val="04A0"/>
      </w:tblPr>
      <w:tblGrid>
        <w:gridCol w:w="3354"/>
        <w:gridCol w:w="2141"/>
        <w:gridCol w:w="4568"/>
      </w:tblGrid>
      <w:tr w:rsidR="00F91158" w:rsidTr="00212E5E">
        <w:tc>
          <w:tcPr>
            <w:tcW w:w="3354" w:type="dxa"/>
          </w:tcPr>
          <w:p w:rsidR="00F91158" w:rsidRPr="00AE19A0" w:rsidRDefault="00F91158" w:rsidP="00212E5E">
            <w:pPr>
              <w:spacing w:line="360" w:lineRule="auto"/>
              <w:jc w:val="both"/>
              <w:rPr>
                <w:rFonts w:ascii="Times New Roman" w:hAnsi="Times New Roman" w:cs="Times New Roman"/>
                <w:b/>
              </w:rPr>
            </w:pPr>
            <w:r w:rsidRPr="00AE19A0">
              <w:rPr>
                <w:rFonts w:ascii="Times New Roman" w:hAnsi="Times New Roman" w:cs="Times New Roman"/>
                <w:b/>
              </w:rPr>
              <w:t>ALIMENTOS</w:t>
            </w:r>
          </w:p>
        </w:tc>
        <w:tc>
          <w:tcPr>
            <w:tcW w:w="2141" w:type="dxa"/>
          </w:tcPr>
          <w:p w:rsidR="00F91158" w:rsidRPr="00AE19A0" w:rsidRDefault="00F91158" w:rsidP="00212E5E">
            <w:pPr>
              <w:spacing w:line="360" w:lineRule="auto"/>
              <w:jc w:val="both"/>
              <w:rPr>
                <w:rFonts w:ascii="Times New Roman" w:hAnsi="Times New Roman" w:cs="Times New Roman"/>
                <w:b/>
              </w:rPr>
            </w:pPr>
            <w:r w:rsidRPr="00AE19A0">
              <w:rPr>
                <w:rFonts w:ascii="Times New Roman" w:hAnsi="Times New Roman" w:cs="Times New Roman"/>
                <w:b/>
              </w:rPr>
              <w:t>UNIDADE</w:t>
            </w:r>
          </w:p>
        </w:tc>
        <w:tc>
          <w:tcPr>
            <w:tcW w:w="4568" w:type="dxa"/>
          </w:tcPr>
          <w:p w:rsidR="00F91158" w:rsidRPr="00AE19A0" w:rsidRDefault="00F91158" w:rsidP="00212E5E">
            <w:pPr>
              <w:spacing w:line="360" w:lineRule="auto"/>
              <w:jc w:val="both"/>
              <w:rPr>
                <w:rFonts w:ascii="Times New Roman" w:hAnsi="Times New Roman" w:cs="Times New Roman"/>
                <w:b/>
              </w:rPr>
            </w:pPr>
            <w:r w:rsidRPr="00AE19A0">
              <w:rPr>
                <w:rFonts w:ascii="Times New Roman" w:hAnsi="Times New Roman" w:cs="Times New Roman"/>
                <w:b/>
              </w:rPr>
              <w:t>VARIEDADES</w:t>
            </w:r>
          </w:p>
        </w:tc>
      </w:tr>
      <w:tr w:rsidR="00F91158" w:rsidTr="00212E5E">
        <w:tc>
          <w:tcPr>
            <w:tcW w:w="3354"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Abacaxi</w:t>
            </w:r>
          </w:p>
        </w:tc>
        <w:tc>
          <w:tcPr>
            <w:tcW w:w="2141"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Kg/Um</w:t>
            </w:r>
          </w:p>
        </w:tc>
        <w:tc>
          <w:tcPr>
            <w:tcW w:w="4568"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Havaí ou pérola</w:t>
            </w:r>
          </w:p>
        </w:tc>
      </w:tr>
      <w:tr w:rsidR="00F91158" w:rsidTr="00212E5E">
        <w:tc>
          <w:tcPr>
            <w:tcW w:w="3354"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Banana</w:t>
            </w:r>
          </w:p>
        </w:tc>
        <w:tc>
          <w:tcPr>
            <w:tcW w:w="2141"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 xml:space="preserve">Madura; nanica, maça, prata, da </w:t>
            </w:r>
            <w:proofErr w:type="gramStart"/>
            <w:r w:rsidRPr="003F4A7D">
              <w:rPr>
                <w:rFonts w:ascii="Times New Roman" w:hAnsi="Times New Roman" w:cs="Times New Roman"/>
                <w:sz w:val="24"/>
                <w:szCs w:val="24"/>
              </w:rPr>
              <w:t>terra</w:t>
            </w:r>
            <w:proofErr w:type="gramEnd"/>
          </w:p>
        </w:tc>
      </w:tr>
      <w:tr w:rsidR="00F91158" w:rsidTr="00212E5E">
        <w:tc>
          <w:tcPr>
            <w:tcW w:w="3354"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Laranja</w:t>
            </w:r>
          </w:p>
        </w:tc>
        <w:tc>
          <w:tcPr>
            <w:tcW w:w="2141"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F91158" w:rsidRPr="003F4A7D" w:rsidRDefault="00F91158" w:rsidP="00212E5E">
            <w:pPr>
              <w:spacing w:line="360" w:lineRule="auto"/>
              <w:jc w:val="both"/>
              <w:rPr>
                <w:rFonts w:ascii="Times New Roman" w:hAnsi="Times New Roman" w:cs="Times New Roman"/>
                <w:sz w:val="24"/>
                <w:szCs w:val="24"/>
              </w:rPr>
            </w:pPr>
            <w:proofErr w:type="spellStart"/>
            <w:r w:rsidRPr="003F4A7D">
              <w:rPr>
                <w:rFonts w:ascii="Times New Roman" w:hAnsi="Times New Roman" w:cs="Times New Roman"/>
                <w:sz w:val="24"/>
                <w:szCs w:val="24"/>
              </w:rPr>
              <w:t>Pêra</w:t>
            </w:r>
            <w:proofErr w:type="spellEnd"/>
          </w:p>
        </w:tc>
      </w:tr>
      <w:tr w:rsidR="00F91158" w:rsidTr="00212E5E">
        <w:tc>
          <w:tcPr>
            <w:tcW w:w="3354"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Maçã</w:t>
            </w:r>
          </w:p>
        </w:tc>
        <w:tc>
          <w:tcPr>
            <w:tcW w:w="2141"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 xml:space="preserve">Fuji ou gala, </w:t>
            </w:r>
            <w:proofErr w:type="gramStart"/>
            <w:r w:rsidRPr="003F4A7D">
              <w:rPr>
                <w:rFonts w:ascii="Times New Roman" w:hAnsi="Times New Roman" w:cs="Times New Roman"/>
                <w:sz w:val="24"/>
                <w:szCs w:val="24"/>
              </w:rPr>
              <w:t>nacional</w:t>
            </w:r>
            <w:proofErr w:type="gramEnd"/>
          </w:p>
        </w:tc>
      </w:tr>
      <w:tr w:rsidR="00F91158" w:rsidTr="00212E5E">
        <w:tc>
          <w:tcPr>
            <w:tcW w:w="3354"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Mamão</w:t>
            </w:r>
          </w:p>
        </w:tc>
        <w:tc>
          <w:tcPr>
            <w:tcW w:w="2141"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Formosa</w:t>
            </w:r>
          </w:p>
        </w:tc>
      </w:tr>
      <w:tr w:rsidR="00F91158" w:rsidTr="00212E5E">
        <w:tc>
          <w:tcPr>
            <w:tcW w:w="3354"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Milho</w:t>
            </w:r>
          </w:p>
        </w:tc>
        <w:tc>
          <w:tcPr>
            <w:tcW w:w="2141"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Verde</w:t>
            </w:r>
          </w:p>
        </w:tc>
      </w:tr>
      <w:tr w:rsidR="00F91158" w:rsidTr="00212E5E">
        <w:tc>
          <w:tcPr>
            <w:tcW w:w="3354"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Tomate</w:t>
            </w:r>
          </w:p>
        </w:tc>
        <w:tc>
          <w:tcPr>
            <w:tcW w:w="2141"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 xml:space="preserve">Para salada extra A, ou </w:t>
            </w:r>
            <w:proofErr w:type="spellStart"/>
            <w:proofErr w:type="gramStart"/>
            <w:r w:rsidRPr="003F4A7D">
              <w:rPr>
                <w:rFonts w:ascii="Times New Roman" w:hAnsi="Times New Roman" w:cs="Times New Roman"/>
                <w:sz w:val="24"/>
                <w:szCs w:val="24"/>
              </w:rPr>
              <w:t>caquí</w:t>
            </w:r>
            <w:proofErr w:type="spellEnd"/>
            <w:proofErr w:type="gramEnd"/>
          </w:p>
        </w:tc>
      </w:tr>
      <w:tr w:rsidR="00F91158" w:rsidTr="00212E5E">
        <w:tc>
          <w:tcPr>
            <w:tcW w:w="3354"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Mandioca</w:t>
            </w:r>
          </w:p>
        </w:tc>
        <w:tc>
          <w:tcPr>
            <w:tcW w:w="2141"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F91158" w:rsidRPr="003F4A7D" w:rsidRDefault="00F91158" w:rsidP="00212E5E">
            <w:pPr>
              <w:spacing w:line="360" w:lineRule="auto"/>
              <w:jc w:val="both"/>
              <w:rPr>
                <w:rFonts w:ascii="Times New Roman" w:hAnsi="Times New Roman" w:cs="Times New Roman"/>
                <w:sz w:val="24"/>
                <w:szCs w:val="24"/>
              </w:rPr>
            </w:pPr>
          </w:p>
        </w:tc>
      </w:tr>
      <w:tr w:rsidR="00F91158" w:rsidTr="00212E5E">
        <w:tc>
          <w:tcPr>
            <w:tcW w:w="3354"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Cebola</w:t>
            </w:r>
          </w:p>
        </w:tc>
        <w:tc>
          <w:tcPr>
            <w:tcW w:w="2141"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Branca ou roxa</w:t>
            </w:r>
          </w:p>
        </w:tc>
      </w:tr>
      <w:tr w:rsidR="00F91158" w:rsidTr="00212E5E">
        <w:tc>
          <w:tcPr>
            <w:tcW w:w="3354"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Cenoura</w:t>
            </w:r>
          </w:p>
        </w:tc>
        <w:tc>
          <w:tcPr>
            <w:tcW w:w="2141" w:type="dxa"/>
          </w:tcPr>
          <w:p w:rsidR="00F91158" w:rsidRPr="003F4A7D" w:rsidRDefault="00F91158" w:rsidP="00212E5E">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F91158" w:rsidRPr="003F4A7D" w:rsidRDefault="00F91158" w:rsidP="00212E5E">
            <w:pPr>
              <w:spacing w:line="360" w:lineRule="auto"/>
              <w:jc w:val="both"/>
              <w:rPr>
                <w:rFonts w:ascii="Times New Roman" w:hAnsi="Times New Roman" w:cs="Times New Roman"/>
                <w:sz w:val="24"/>
                <w:szCs w:val="24"/>
              </w:rPr>
            </w:pPr>
          </w:p>
        </w:tc>
      </w:tr>
    </w:tbl>
    <w:p w:rsidR="00F91158" w:rsidRDefault="00F91158" w:rsidP="00F91158">
      <w:pPr>
        <w:spacing w:after="0" w:line="360" w:lineRule="auto"/>
        <w:jc w:val="both"/>
        <w:rPr>
          <w:rFonts w:ascii="Times New Roman" w:hAnsi="Times New Roman" w:cs="Times New Roman"/>
          <w:sz w:val="24"/>
          <w:szCs w:val="24"/>
        </w:rPr>
      </w:pPr>
    </w:p>
    <w:p w:rsidR="00F91158" w:rsidRPr="00AE19A0" w:rsidRDefault="00F91158" w:rsidP="00F91158">
      <w:pPr>
        <w:spacing w:after="0" w:line="360" w:lineRule="auto"/>
        <w:jc w:val="both"/>
        <w:rPr>
          <w:rFonts w:ascii="Times New Roman" w:hAnsi="Times New Roman" w:cs="Times New Roman"/>
          <w:b/>
          <w:sz w:val="24"/>
          <w:szCs w:val="24"/>
        </w:rPr>
      </w:pPr>
      <w:r w:rsidRPr="00AE19A0">
        <w:rPr>
          <w:rFonts w:ascii="Times New Roman" w:hAnsi="Times New Roman" w:cs="Times New Roman"/>
          <w:b/>
          <w:sz w:val="24"/>
          <w:szCs w:val="24"/>
        </w:rPr>
        <w:t>2- GENEROS ALIMENTÍCIOS</w:t>
      </w:r>
    </w:p>
    <w:tbl>
      <w:tblPr>
        <w:tblStyle w:val="Tabelacomgrade"/>
        <w:tblW w:w="0" w:type="auto"/>
        <w:tblLook w:val="04A0"/>
      </w:tblPr>
      <w:tblGrid>
        <w:gridCol w:w="5495"/>
        <w:gridCol w:w="3118"/>
        <w:gridCol w:w="1450"/>
      </w:tblGrid>
      <w:tr w:rsidR="00F91158" w:rsidTr="00212E5E">
        <w:tc>
          <w:tcPr>
            <w:tcW w:w="5495" w:type="dxa"/>
          </w:tcPr>
          <w:p w:rsidR="00F91158" w:rsidRPr="00D95552" w:rsidRDefault="00F91158" w:rsidP="00212E5E">
            <w:pPr>
              <w:jc w:val="both"/>
              <w:rPr>
                <w:rFonts w:ascii="Times New Roman" w:hAnsi="Times New Roman" w:cs="Times New Roman"/>
                <w:sz w:val="24"/>
                <w:szCs w:val="24"/>
              </w:rPr>
            </w:pPr>
            <w:r w:rsidRPr="00272AEA">
              <w:rPr>
                <w:rFonts w:ascii="Times New Roman" w:hAnsi="Times New Roman" w:cs="Times New Roman"/>
                <w:b/>
              </w:rPr>
              <w:t>COLORAU</w:t>
            </w:r>
            <w:r w:rsidRPr="00D95552">
              <w:rPr>
                <w:rFonts w:ascii="Times New Roman" w:hAnsi="Times New Roman" w:cs="Times New Roman"/>
                <w:sz w:val="24"/>
                <w:szCs w:val="24"/>
              </w:rPr>
              <w:t xml:space="preserve"> (</w:t>
            </w:r>
            <w:proofErr w:type="spellStart"/>
            <w:r w:rsidRPr="00D95552">
              <w:rPr>
                <w:rFonts w:ascii="Times New Roman" w:hAnsi="Times New Roman" w:cs="Times New Roman"/>
                <w:sz w:val="24"/>
                <w:szCs w:val="24"/>
              </w:rPr>
              <w:t>colorífero</w:t>
            </w:r>
            <w:proofErr w:type="spellEnd"/>
            <w:r w:rsidRPr="00D95552">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w:t>
            </w:r>
            <w:proofErr w:type="gramStart"/>
            <w:r w:rsidRPr="00D95552">
              <w:rPr>
                <w:rFonts w:ascii="Times New Roman" w:hAnsi="Times New Roman" w:cs="Times New Roman"/>
                <w:sz w:val="24"/>
                <w:szCs w:val="24"/>
              </w:rPr>
              <w:t>estranhas</w:t>
            </w:r>
            <w:proofErr w:type="gramEnd"/>
          </w:p>
        </w:tc>
        <w:tc>
          <w:tcPr>
            <w:tcW w:w="3118" w:type="dxa"/>
          </w:tcPr>
          <w:p w:rsidR="00F91158" w:rsidRPr="00EB54EB" w:rsidRDefault="00F91158" w:rsidP="00212E5E">
            <w:pPr>
              <w:jc w:val="both"/>
              <w:rPr>
                <w:rFonts w:ascii="Times New Roman" w:hAnsi="Times New Roman" w:cs="Times New Roman"/>
                <w:sz w:val="24"/>
                <w:szCs w:val="24"/>
              </w:rPr>
            </w:pPr>
            <w:r w:rsidRPr="00EB54EB">
              <w:rPr>
                <w:rFonts w:ascii="Times New Roman" w:hAnsi="Times New Roman" w:cs="Times New Roman"/>
                <w:sz w:val="24"/>
                <w:szCs w:val="24"/>
              </w:rPr>
              <w:t>Embalagem de polietileno transparente, resistente. De 500g a 1 Kg.</w:t>
            </w:r>
          </w:p>
        </w:tc>
        <w:tc>
          <w:tcPr>
            <w:tcW w:w="1450" w:type="dxa"/>
          </w:tcPr>
          <w:p w:rsidR="00F91158" w:rsidRPr="00EB54EB" w:rsidRDefault="00F91158" w:rsidP="00212E5E">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r w:rsidR="00F91158" w:rsidTr="00212E5E">
        <w:tc>
          <w:tcPr>
            <w:tcW w:w="5495" w:type="dxa"/>
          </w:tcPr>
          <w:p w:rsidR="00F91158" w:rsidRPr="00D95552" w:rsidRDefault="00F91158" w:rsidP="00212E5E">
            <w:pPr>
              <w:jc w:val="both"/>
              <w:rPr>
                <w:rFonts w:ascii="Times New Roman" w:hAnsi="Times New Roman" w:cs="Times New Roman"/>
                <w:sz w:val="24"/>
                <w:szCs w:val="24"/>
              </w:rPr>
            </w:pPr>
            <w:r w:rsidRPr="00272AEA">
              <w:rPr>
                <w:rFonts w:ascii="Times New Roman" w:hAnsi="Times New Roman" w:cs="Times New Roman"/>
                <w:b/>
              </w:rPr>
              <w:t>FARINHA DE MANDIOCA</w:t>
            </w:r>
            <w:r>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w:t>
            </w:r>
            <w:r w:rsidR="00963A66">
              <w:rPr>
                <w:rFonts w:ascii="Times New Roman" w:hAnsi="Times New Roman" w:cs="Times New Roman"/>
                <w:sz w:val="24"/>
                <w:szCs w:val="24"/>
              </w:rPr>
              <w:t>estranhos.</w:t>
            </w:r>
          </w:p>
        </w:tc>
        <w:tc>
          <w:tcPr>
            <w:tcW w:w="3118" w:type="dxa"/>
          </w:tcPr>
          <w:p w:rsidR="00F91158" w:rsidRPr="00EB54EB" w:rsidRDefault="00F91158" w:rsidP="00212E5E">
            <w:pPr>
              <w:jc w:val="both"/>
              <w:rPr>
                <w:rFonts w:ascii="Times New Roman" w:hAnsi="Times New Roman" w:cs="Times New Roman"/>
                <w:sz w:val="24"/>
                <w:szCs w:val="24"/>
              </w:rPr>
            </w:pPr>
            <w:r w:rsidRPr="00EB54EB">
              <w:rPr>
                <w:rFonts w:ascii="Times New Roman" w:hAnsi="Times New Roman" w:cs="Times New Roman"/>
                <w:sz w:val="24"/>
                <w:szCs w:val="24"/>
              </w:rPr>
              <w:t xml:space="preserve">Embalagem de </w:t>
            </w:r>
            <w:proofErr w:type="spellStart"/>
            <w:r w:rsidRPr="00EB54EB">
              <w:rPr>
                <w:rFonts w:ascii="Times New Roman" w:hAnsi="Times New Roman" w:cs="Times New Roman"/>
                <w:sz w:val="24"/>
                <w:szCs w:val="24"/>
              </w:rPr>
              <w:t>polietilene</w:t>
            </w:r>
            <w:proofErr w:type="spellEnd"/>
            <w:r w:rsidRPr="00EB54EB">
              <w:rPr>
                <w:rFonts w:ascii="Times New Roman" w:hAnsi="Times New Roman" w:cs="Times New Roman"/>
                <w:sz w:val="24"/>
                <w:szCs w:val="24"/>
              </w:rPr>
              <w:t>. De 500g a 1 Kg.</w:t>
            </w:r>
          </w:p>
        </w:tc>
        <w:tc>
          <w:tcPr>
            <w:tcW w:w="1450" w:type="dxa"/>
          </w:tcPr>
          <w:p w:rsidR="00F91158" w:rsidRPr="00EB54EB" w:rsidRDefault="00F91158" w:rsidP="00212E5E">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r w:rsidR="00F91158" w:rsidTr="00212E5E">
        <w:tc>
          <w:tcPr>
            <w:tcW w:w="5495" w:type="dxa"/>
          </w:tcPr>
          <w:p w:rsidR="00F91158" w:rsidRPr="00954A56" w:rsidRDefault="00F91158" w:rsidP="00212E5E">
            <w:pPr>
              <w:jc w:val="both"/>
              <w:rPr>
                <w:rFonts w:ascii="Times New Roman" w:hAnsi="Times New Roman" w:cs="Times New Roman"/>
                <w:sz w:val="24"/>
                <w:szCs w:val="24"/>
              </w:rPr>
            </w:pPr>
            <w:r w:rsidRPr="00272AEA">
              <w:rPr>
                <w:rFonts w:ascii="Times New Roman" w:hAnsi="Times New Roman" w:cs="Times New Roman"/>
                <w:b/>
              </w:rPr>
              <w:t>POLPA DE FRUTAS</w:t>
            </w:r>
            <w:r w:rsidRPr="00954A56">
              <w:rPr>
                <w:rFonts w:ascii="Times New Roman" w:hAnsi="Times New Roman" w:cs="Times New Roman"/>
                <w:sz w:val="24"/>
                <w:szCs w:val="24"/>
              </w:rPr>
              <w:t xml:space="preserve"> produto obtido a partir de frutas, conteúdo líquido pasteurizado, podendo ou não conter adição de açúcar. Ausente de substâncias estranhas. Produto congelado, não fermentado e sem conservantes.</w:t>
            </w:r>
          </w:p>
        </w:tc>
        <w:tc>
          <w:tcPr>
            <w:tcW w:w="3118" w:type="dxa"/>
          </w:tcPr>
          <w:p w:rsidR="00F91158" w:rsidRPr="00EB54EB" w:rsidRDefault="00F91158" w:rsidP="00212E5E">
            <w:pPr>
              <w:jc w:val="both"/>
              <w:rPr>
                <w:rFonts w:ascii="Times New Roman" w:hAnsi="Times New Roman" w:cs="Times New Roman"/>
                <w:sz w:val="24"/>
                <w:szCs w:val="24"/>
              </w:rPr>
            </w:pPr>
            <w:r w:rsidRPr="00EB54EB">
              <w:rPr>
                <w:rFonts w:ascii="Times New Roman" w:hAnsi="Times New Roman" w:cs="Times New Roman"/>
                <w:sz w:val="24"/>
                <w:szCs w:val="24"/>
              </w:rPr>
              <w:t>Embalagem em polipropileno de baixa densidade atóxico. De 100g até 1 Kg.</w:t>
            </w:r>
          </w:p>
        </w:tc>
        <w:tc>
          <w:tcPr>
            <w:tcW w:w="1450" w:type="dxa"/>
          </w:tcPr>
          <w:p w:rsidR="00F91158" w:rsidRPr="00EB54EB" w:rsidRDefault="00F91158" w:rsidP="00212E5E">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r w:rsidR="00F91158" w:rsidTr="00212E5E">
        <w:tc>
          <w:tcPr>
            <w:tcW w:w="5495" w:type="dxa"/>
          </w:tcPr>
          <w:p w:rsidR="00F91158" w:rsidRPr="003F4A7D" w:rsidRDefault="00F91158" w:rsidP="00212E5E">
            <w:pPr>
              <w:jc w:val="both"/>
              <w:rPr>
                <w:rFonts w:ascii="Times New Roman" w:hAnsi="Times New Roman" w:cs="Times New Roman"/>
                <w:sz w:val="24"/>
                <w:szCs w:val="24"/>
              </w:rPr>
            </w:pPr>
            <w:r w:rsidRPr="00272AEA">
              <w:rPr>
                <w:rFonts w:ascii="Times New Roman" w:hAnsi="Times New Roman" w:cs="Times New Roman"/>
                <w:b/>
              </w:rPr>
              <w:t>RAPADURA DE CANA</w:t>
            </w:r>
            <w:r w:rsidRPr="003F4A7D">
              <w:rPr>
                <w:rFonts w:ascii="Times New Roman" w:hAnsi="Times New Roman" w:cs="Times New Roman"/>
                <w:sz w:val="24"/>
                <w:szCs w:val="24"/>
              </w:rPr>
              <w:t xml:space="preserve"> produto sólido obtido pela concentração a quente do caldo de cana (</w:t>
            </w:r>
            <w:proofErr w:type="spellStart"/>
            <w:r w:rsidRPr="003F4A7D">
              <w:rPr>
                <w:rFonts w:ascii="Times New Roman" w:hAnsi="Times New Roman" w:cs="Times New Roman"/>
                <w:sz w:val="24"/>
                <w:szCs w:val="24"/>
              </w:rPr>
              <w:t>Sacharum</w:t>
            </w:r>
            <w:proofErr w:type="spellEnd"/>
            <w:r w:rsidRPr="003F4A7D">
              <w:rPr>
                <w:rFonts w:ascii="Times New Roman" w:hAnsi="Times New Roman" w:cs="Times New Roman"/>
                <w:sz w:val="24"/>
                <w:szCs w:val="24"/>
              </w:rPr>
              <w:t xml:space="preserve"> </w:t>
            </w:r>
            <w:proofErr w:type="spellStart"/>
            <w:r w:rsidRPr="003F4A7D">
              <w:rPr>
                <w:rFonts w:ascii="Times New Roman" w:hAnsi="Times New Roman" w:cs="Times New Roman"/>
                <w:sz w:val="24"/>
                <w:szCs w:val="24"/>
              </w:rPr>
              <w:t>officinarum</w:t>
            </w:r>
            <w:proofErr w:type="spellEnd"/>
            <w:r w:rsidRPr="003F4A7D">
              <w:rPr>
                <w:rFonts w:ascii="Times New Roman" w:hAnsi="Times New Roman" w:cs="Times New Roman"/>
                <w:sz w:val="24"/>
                <w:szCs w:val="24"/>
              </w:rPr>
              <w:t>). Devem ser fabricados com matéria</w:t>
            </w:r>
            <w:r>
              <w:rPr>
                <w:rFonts w:ascii="Times New Roman" w:hAnsi="Times New Roman" w:cs="Times New Roman"/>
                <w:sz w:val="24"/>
                <w:szCs w:val="24"/>
              </w:rPr>
              <w:t xml:space="preserve"> </w:t>
            </w:r>
            <w:r w:rsidRPr="003F4A7D">
              <w:rPr>
                <w:rFonts w:ascii="Times New Roman" w:hAnsi="Times New Roman" w:cs="Times New Roman"/>
                <w:sz w:val="24"/>
                <w:szCs w:val="24"/>
              </w:rPr>
              <w:t xml:space="preserve">prima não fermentada, isenta de matéria terrosa, parasitas e detritos animais ou vegetais. Vedada </w:t>
            </w:r>
            <w:proofErr w:type="gramStart"/>
            <w:r w:rsidRPr="003F4A7D">
              <w:rPr>
                <w:rFonts w:ascii="Times New Roman" w:hAnsi="Times New Roman" w:cs="Times New Roman"/>
                <w:sz w:val="24"/>
                <w:szCs w:val="24"/>
              </w:rPr>
              <w:t>a</w:t>
            </w:r>
            <w:proofErr w:type="gramEnd"/>
            <w:r w:rsidRPr="003F4A7D">
              <w:rPr>
                <w:rFonts w:ascii="Times New Roman" w:hAnsi="Times New Roman" w:cs="Times New Roman"/>
                <w:sz w:val="24"/>
                <w:szCs w:val="24"/>
              </w:rPr>
              <w:t xml:space="preserve"> edição de essências, corantes naturais ou artificiais, conservadores e edulcorantes.</w:t>
            </w:r>
          </w:p>
        </w:tc>
        <w:tc>
          <w:tcPr>
            <w:tcW w:w="3118" w:type="dxa"/>
          </w:tcPr>
          <w:p w:rsidR="00F91158" w:rsidRPr="00EB54EB" w:rsidRDefault="00F91158" w:rsidP="00212E5E">
            <w:pPr>
              <w:jc w:val="both"/>
              <w:rPr>
                <w:rFonts w:ascii="Times New Roman" w:hAnsi="Times New Roman" w:cs="Times New Roman"/>
                <w:sz w:val="24"/>
                <w:szCs w:val="24"/>
              </w:rPr>
            </w:pPr>
            <w:r w:rsidRPr="00EB54EB">
              <w:rPr>
                <w:rFonts w:ascii="Times New Roman" w:hAnsi="Times New Roman" w:cs="Times New Roman"/>
                <w:sz w:val="24"/>
                <w:szCs w:val="24"/>
              </w:rPr>
              <w:t>Embalagem em polietileno de baixa densidade atóxico. De 30g até 1 Kg.</w:t>
            </w:r>
          </w:p>
        </w:tc>
        <w:tc>
          <w:tcPr>
            <w:tcW w:w="1450" w:type="dxa"/>
          </w:tcPr>
          <w:p w:rsidR="00F91158" w:rsidRPr="00EB54EB" w:rsidRDefault="00F91158" w:rsidP="00212E5E">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bl>
    <w:p w:rsidR="00F91158" w:rsidRPr="001A71BA"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240" w:lineRule="auto"/>
        <w:jc w:val="both"/>
        <w:rPr>
          <w:rFonts w:ascii="Times New Roman" w:hAnsi="Times New Roman" w:cs="Times New Roman"/>
          <w:sz w:val="24"/>
          <w:szCs w:val="24"/>
        </w:rPr>
      </w:pPr>
    </w:p>
    <w:p w:rsidR="00F91158" w:rsidRDefault="00F91158" w:rsidP="00F91158">
      <w:pPr>
        <w:spacing w:after="0" w:line="240" w:lineRule="auto"/>
        <w:jc w:val="both"/>
        <w:rPr>
          <w:rFonts w:ascii="Times New Roman" w:hAnsi="Times New Roman" w:cs="Times New Roman"/>
          <w:sz w:val="24"/>
          <w:szCs w:val="24"/>
        </w:rPr>
      </w:pPr>
    </w:p>
    <w:p w:rsidR="00F91158" w:rsidRDefault="00F91158" w:rsidP="00F91158">
      <w:pPr>
        <w:spacing w:after="0" w:line="240" w:lineRule="auto"/>
        <w:jc w:val="both"/>
        <w:rPr>
          <w:rFonts w:ascii="Times New Roman" w:hAnsi="Times New Roman" w:cs="Times New Roman"/>
          <w:sz w:val="24"/>
          <w:szCs w:val="24"/>
        </w:rPr>
      </w:pPr>
    </w:p>
    <w:p w:rsidR="00F91158" w:rsidRDefault="00F91158" w:rsidP="00F91158">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drawing>
          <wp:anchor distT="0" distB="0" distL="114300" distR="114300" simplePos="0" relativeHeight="251668480" behindDoc="0" locked="0" layoutInCell="1" allowOverlap="1">
            <wp:simplePos x="0" y="0"/>
            <wp:positionH relativeFrom="column">
              <wp:posOffset>3849695</wp:posOffset>
            </wp:positionH>
            <wp:positionV relativeFrom="paragraph">
              <wp:posOffset>-198046</wp:posOffset>
            </wp:positionV>
            <wp:extent cx="1947973" cy="691116"/>
            <wp:effectExtent l="19050" t="0" r="0" b="0"/>
            <wp:wrapNone/>
            <wp:docPr id="12"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5" cstate="print">
                      <a:lum bright="-30000" contrast="48000"/>
                      <a:grayscl/>
                    </a:blip>
                    <a:srcRect l="53677" t="29765" r="2654" b="18147"/>
                    <a:stretch>
                      <a:fillRect/>
                    </a:stretch>
                  </pic:blipFill>
                  <pic:spPr bwMode="auto">
                    <a:xfrm>
                      <a:off x="0" y="0"/>
                      <a:ext cx="1947973" cy="691116"/>
                    </a:xfrm>
                    <a:prstGeom prst="rect">
                      <a:avLst/>
                    </a:prstGeom>
                    <a:noFill/>
                    <a:ln w="9525">
                      <a:noFill/>
                      <a:miter lim="800000"/>
                      <a:headEnd/>
                      <a:tailEnd/>
                    </a:ln>
                  </pic:spPr>
                </pic:pic>
              </a:graphicData>
            </a:graphic>
          </wp:anchor>
        </w:drawing>
      </w:r>
    </w:p>
    <w:p w:rsidR="00F91158" w:rsidRDefault="00F91158" w:rsidP="00F91158">
      <w:pPr>
        <w:spacing w:after="0" w:line="240" w:lineRule="auto"/>
        <w:jc w:val="both"/>
        <w:rPr>
          <w:rFonts w:ascii="Times New Roman" w:hAnsi="Times New Roman" w:cs="Times New Roman"/>
          <w:b/>
          <w:sz w:val="24"/>
          <w:szCs w:val="24"/>
        </w:rPr>
      </w:pPr>
    </w:p>
    <w:p w:rsidR="00F91158" w:rsidRDefault="00F91158" w:rsidP="00F91158">
      <w:pPr>
        <w:spacing w:after="0" w:line="240" w:lineRule="auto"/>
        <w:jc w:val="both"/>
        <w:rPr>
          <w:rFonts w:ascii="Times New Roman" w:hAnsi="Times New Roman" w:cs="Times New Roman"/>
          <w:b/>
          <w:sz w:val="24"/>
          <w:szCs w:val="24"/>
        </w:rPr>
      </w:pPr>
    </w:p>
    <w:p w:rsidR="00F91158" w:rsidRDefault="00F91158" w:rsidP="00F91158">
      <w:pPr>
        <w:spacing w:after="0" w:line="240" w:lineRule="auto"/>
        <w:jc w:val="both"/>
        <w:rPr>
          <w:rFonts w:ascii="Times New Roman" w:hAnsi="Times New Roman" w:cs="Times New Roman"/>
          <w:b/>
          <w:sz w:val="24"/>
          <w:szCs w:val="24"/>
        </w:rPr>
      </w:pPr>
    </w:p>
    <w:p w:rsidR="00F91158" w:rsidRDefault="00F91158" w:rsidP="00F91158">
      <w:pPr>
        <w:spacing w:after="0" w:line="240" w:lineRule="auto"/>
        <w:jc w:val="both"/>
        <w:rPr>
          <w:rFonts w:ascii="Times New Roman" w:hAnsi="Times New Roman" w:cs="Times New Roman"/>
          <w:b/>
          <w:sz w:val="24"/>
          <w:szCs w:val="24"/>
        </w:rPr>
      </w:pPr>
    </w:p>
    <w:p w:rsidR="00F91158" w:rsidRPr="003F424A" w:rsidRDefault="00F91158" w:rsidP="00F91158">
      <w:pPr>
        <w:spacing w:after="0" w:line="240" w:lineRule="auto"/>
        <w:jc w:val="both"/>
        <w:rPr>
          <w:rFonts w:ascii="Times New Roman" w:hAnsi="Times New Roman" w:cs="Times New Roman"/>
          <w:b/>
          <w:sz w:val="24"/>
          <w:szCs w:val="24"/>
        </w:rPr>
      </w:pPr>
      <w:r w:rsidRPr="003F424A">
        <w:rPr>
          <w:rFonts w:ascii="Times New Roman" w:hAnsi="Times New Roman" w:cs="Times New Roman"/>
          <w:b/>
          <w:sz w:val="24"/>
          <w:szCs w:val="24"/>
        </w:rPr>
        <w:t>ESTIMATIVA DE QUANTITATIVO DE GÊNEROS ALIMENTÍCIOS A SEREM ADQUIRIDOS DA AGRICULTURA FAMILIAR E EMPREENDEDOR FAMILIA RURAL</w:t>
      </w:r>
    </w:p>
    <w:p w:rsidR="00F91158" w:rsidRPr="003F424A" w:rsidRDefault="00F91158" w:rsidP="00F91158">
      <w:pPr>
        <w:spacing w:after="0" w:line="240" w:lineRule="auto"/>
        <w:jc w:val="both"/>
        <w:rPr>
          <w:rFonts w:ascii="Times New Roman" w:hAnsi="Times New Roman" w:cs="Times New Roman"/>
          <w:b/>
          <w:sz w:val="24"/>
          <w:szCs w:val="24"/>
        </w:rPr>
      </w:pPr>
    </w:p>
    <w:p w:rsidR="00F91158" w:rsidRPr="003F424A" w:rsidRDefault="00F91158" w:rsidP="00F91158">
      <w:pPr>
        <w:spacing w:after="0" w:line="240" w:lineRule="auto"/>
        <w:jc w:val="both"/>
        <w:rPr>
          <w:rFonts w:ascii="Times New Roman" w:hAnsi="Times New Roman" w:cs="Times New Roman"/>
          <w:b/>
          <w:sz w:val="24"/>
          <w:szCs w:val="24"/>
        </w:rPr>
      </w:pPr>
      <w:r w:rsidRPr="003F424A">
        <w:rPr>
          <w:rFonts w:ascii="Times New Roman" w:hAnsi="Times New Roman" w:cs="Times New Roman"/>
          <w:b/>
          <w:sz w:val="24"/>
          <w:szCs w:val="24"/>
        </w:rPr>
        <w:t>NESTE QUADRO, COLOCAR OS ALIMENTOS QUE A UNIDADE ESCOLAR COMPRARÁ NO PERÍODO.</w:t>
      </w:r>
    </w:p>
    <w:p w:rsidR="00F91158" w:rsidRDefault="00F91158" w:rsidP="00F91158">
      <w:pPr>
        <w:spacing w:after="0" w:line="240" w:lineRule="auto"/>
        <w:jc w:val="both"/>
        <w:rPr>
          <w:rFonts w:ascii="Times New Roman" w:hAnsi="Times New Roman" w:cs="Times New Roman"/>
          <w:sz w:val="24"/>
          <w:szCs w:val="24"/>
        </w:rPr>
      </w:pPr>
    </w:p>
    <w:tbl>
      <w:tblPr>
        <w:tblStyle w:val="Tabelacomgrade"/>
        <w:tblW w:w="0" w:type="auto"/>
        <w:tblLook w:val="04A0"/>
      </w:tblPr>
      <w:tblGrid>
        <w:gridCol w:w="5031"/>
        <w:gridCol w:w="5032"/>
      </w:tblGrid>
      <w:tr w:rsidR="00F91158" w:rsidTr="00212E5E">
        <w:tc>
          <w:tcPr>
            <w:tcW w:w="5031" w:type="dxa"/>
          </w:tcPr>
          <w:p w:rsidR="00F91158" w:rsidRPr="003F424A" w:rsidRDefault="00F91158" w:rsidP="00611B0C">
            <w:pPr>
              <w:jc w:val="center"/>
              <w:rPr>
                <w:rFonts w:ascii="Times New Roman" w:hAnsi="Times New Roman" w:cs="Times New Roman"/>
                <w:b/>
                <w:sz w:val="24"/>
                <w:szCs w:val="24"/>
              </w:rPr>
            </w:pPr>
            <w:r w:rsidRPr="003F424A">
              <w:rPr>
                <w:rFonts w:ascii="Times New Roman" w:hAnsi="Times New Roman" w:cs="Times New Roman"/>
                <w:b/>
                <w:sz w:val="24"/>
                <w:szCs w:val="24"/>
              </w:rPr>
              <w:t>GÊNEROS ALIMENTÍCIOS</w:t>
            </w:r>
          </w:p>
        </w:tc>
        <w:tc>
          <w:tcPr>
            <w:tcW w:w="5032" w:type="dxa"/>
          </w:tcPr>
          <w:p w:rsidR="00F91158" w:rsidRPr="003F424A" w:rsidRDefault="00F91158" w:rsidP="00611B0C">
            <w:pPr>
              <w:jc w:val="center"/>
              <w:rPr>
                <w:rFonts w:ascii="Times New Roman" w:hAnsi="Times New Roman" w:cs="Times New Roman"/>
                <w:b/>
                <w:sz w:val="24"/>
                <w:szCs w:val="24"/>
              </w:rPr>
            </w:pPr>
            <w:r>
              <w:rPr>
                <w:rFonts w:ascii="Times New Roman" w:hAnsi="Times New Roman" w:cs="Times New Roman"/>
                <w:b/>
                <w:sz w:val="24"/>
                <w:szCs w:val="24"/>
              </w:rPr>
              <w:t>QUANTI</w:t>
            </w:r>
            <w:r w:rsidRPr="003F424A">
              <w:rPr>
                <w:rFonts w:ascii="Times New Roman" w:hAnsi="Times New Roman" w:cs="Times New Roman"/>
                <w:b/>
                <w:sz w:val="24"/>
                <w:szCs w:val="24"/>
              </w:rPr>
              <w:t>TATIVO</w:t>
            </w:r>
          </w:p>
        </w:tc>
      </w:tr>
      <w:tr w:rsidR="00F91158" w:rsidTr="00212E5E">
        <w:tc>
          <w:tcPr>
            <w:tcW w:w="5031" w:type="dxa"/>
          </w:tcPr>
          <w:p w:rsidR="00F91158" w:rsidRDefault="00F91158" w:rsidP="00212E5E">
            <w:pPr>
              <w:jc w:val="both"/>
              <w:rPr>
                <w:rFonts w:ascii="Times New Roman" w:hAnsi="Times New Roman" w:cs="Times New Roman"/>
                <w:sz w:val="24"/>
                <w:szCs w:val="24"/>
              </w:rPr>
            </w:pPr>
            <w:r>
              <w:rPr>
                <w:rFonts w:ascii="Times New Roman" w:hAnsi="Times New Roman" w:cs="Times New Roman"/>
                <w:sz w:val="24"/>
                <w:szCs w:val="24"/>
              </w:rPr>
              <w:t>Batata doce</w:t>
            </w:r>
          </w:p>
        </w:tc>
        <w:tc>
          <w:tcPr>
            <w:tcW w:w="5032" w:type="dxa"/>
          </w:tcPr>
          <w:p w:rsidR="00F91158" w:rsidRDefault="00756C29" w:rsidP="00212E5E">
            <w:pPr>
              <w:jc w:val="both"/>
              <w:rPr>
                <w:rFonts w:ascii="Times New Roman" w:hAnsi="Times New Roman" w:cs="Times New Roman"/>
                <w:sz w:val="24"/>
                <w:szCs w:val="24"/>
              </w:rPr>
            </w:pPr>
            <w:r>
              <w:rPr>
                <w:rFonts w:ascii="Times New Roman" w:hAnsi="Times New Roman" w:cs="Times New Roman"/>
                <w:sz w:val="24"/>
                <w:szCs w:val="24"/>
              </w:rPr>
              <w:t>3</w:t>
            </w:r>
            <w:r w:rsidR="00F91158">
              <w:rPr>
                <w:rFonts w:ascii="Times New Roman" w:hAnsi="Times New Roman" w:cs="Times New Roman"/>
                <w:sz w:val="24"/>
                <w:szCs w:val="24"/>
              </w:rPr>
              <w:t>0 Kg</w:t>
            </w:r>
          </w:p>
        </w:tc>
      </w:tr>
      <w:tr w:rsidR="00F91158" w:rsidTr="00212E5E">
        <w:tc>
          <w:tcPr>
            <w:tcW w:w="5031" w:type="dxa"/>
          </w:tcPr>
          <w:p w:rsidR="00F91158" w:rsidRDefault="00F91158" w:rsidP="00212E5E">
            <w:pPr>
              <w:jc w:val="both"/>
              <w:rPr>
                <w:rFonts w:ascii="Times New Roman" w:hAnsi="Times New Roman" w:cs="Times New Roman"/>
                <w:sz w:val="24"/>
                <w:szCs w:val="24"/>
              </w:rPr>
            </w:pPr>
            <w:r>
              <w:rPr>
                <w:rFonts w:ascii="Times New Roman" w:hAnsi="Times New Roman" w:cs="Times New Roman"/>
                <w:sz w:val="24"/>
                <w:szCs w:val="24"/>
              </w:rPr>
              <w:t xml:space="preserve">Bata inglesa </w:t>
            </w:r>
          </w:p>
        </w:tc>
        <w:tc>
          <w:tcPr>
            <w:tcW w:w="5032" w:type="dxa"/>
          </w:tcPr>
          <w:p w:rsidR="00F91158" w:rsidRDefault="00756C29" w:rsidP="00212E5E">
            <w:pPr>
              <w:jc w:val="both"/>
              <w:rPr>
                <w:rFonts w:ascii="Times New Roman" w:hAnsi="Times New Roman" w:cs="Times New Roman"/>
                <w:sz w:val="24"/>
                <w:szCs w:val="24"/>
              </w:rPr>
            </w:pPr>
            <w:r>
              <w:rPr>
                <w:rFonts w:ascii="Times New Roman" w:hAnsi="Times New Roman" w:cs="Times New Roman"/>
                <w:sz w:val="24"/>
                <w:szCs w:val="24"/>
              </w:rPr>
              <w:t>3</w:t>
            </w:r>
            <w:r w:rsidR="00F91158">
              <w:rPr>
                <w:rFonts w:ascii="Times New Roman" w:hAnsi="Times New Roman" w:cs="Times New Roman"/>
                <w:sz w:val="24"/>
                <w:szCs w:val="24"/>
              </w:rPr>
              <w:t>0 Kg</w:t>
            </w:r>
          </w:p>
        </w:tc>
      </w:tr>
      <w:tr w:rsidR="00F91158" w:rsidTr="00212E5E">
        <w:tc>
          <w:tcPr>
            <w:tcW w:w="5031" w:type="dxa"/>
          </w:tcPr>
          <w:p w:rsidR="00F91158" w:rsidRDefault="00F91158" w:rsidP="00212E5E">
            <w:pPr>
              <w:jc w:val="both"/>
              <w:rPr>
                <w:rFonts w:ascii="Times New Roman" w:hAnsi="Times New Roman" w:cs="Times New Roman"/>
                <w:sz w:val="24"/>
                <w:szCs w:val="24"/>
              </w:rPr>
            </w:pPr>
            <w:r>
              <w:rPr>
                <w:rFonts w:ascii="Times New Roman" w:hAnsi="Times New Roman" w:cs="Times New Roman"/>
                <w:sz w:val="24"/>
                <w:szCs w:val="24"/>
              </w:rPr>
              <w:t>Banana marmelo</w:t>
            </w:r>
          </w:p>
        </w:tc>
        <w:tc>
          <w:tcPr>
            <w:tcW w:w="5032" w:type="dxa"/>
          </w:tcPr>
          <w:p w:rsidR="00F91158" w:rsidRDefault="00756C29" w:rsidP="00212E5E">
            <w:pPr>
              <w:jc w:val="both"/>
              <w:rPr>
                <w:rFonts w:ascii="Times New Roman" w:hAnsi="Times New Roman" w:cs="Times New Roman"/>
                <w:sz w:val="24"/>
                <w:szCs w:val="24"/>
              </w:rPr>
            </w:pPr>
            <w:r>
              <w:rPr>
                <w:rFonts w:ascii="Times New Roman" w:hAnsi="Times New Roman" w:cs="Times New Roman"/>
                <w:sz w:val="24"/>
                <w:szCs w:val="24"/>
              </w:rPr>
              <w:t>3</w:t>
            </w:r>
            <w:r w:rsidR="00F91158">
              <w:rPr>
                <w:rFonts w:ascii="Times New Roman" w:hAnsi="Times New Roman" w:cs="Times New Roman"/>
                <w:sz w:val="24"/>
                <w:szCs w:val="24"/>
              </w:rPr>
              <w:t>0 Kg</w:t>
            </w:r>
          </w:p>
        </w:tc>
      </w:tr>
      <w:tr w:rsidR="00F91158" w:rsidTr="00212E5E">
        <w:tc>
          <w:tcPr>
            <w:tcW w:w="5031" w:type="dxa"/>
          </w:tcPr>
          <w:p w:rsidR="00F91158" w:rsidRDefault="00F91158" w:rsidP="00212E5E">
            <w:pPr>
              <w:jc w:val="both"/>
              <w:rPr>
                <w:rFonts w:ascii="Times New Roman" w:hAnsi="Times New Roman" w:cs="Times New Roman"/>
                <w:sz w:val="24"/>
                <w:szCs w:val="24"/>
              </w:rPr>
            </w:pPr>
            <w:r>
              <w:rPr>
                <w:rFonts w:ascii="Times New Roman" w:hAnsi="Times New Roman" w:cs="Times New Roman"/>
                <w:sz w:val="24"/>
                <w:szCs w:val="24"/>
              </w:rPr>
              <w:t>Beterraba</w:t>
            </w:r>
          </w:p>
        </w:tc>
        <w:tc>
          <w:tcPr>
            <w:tcW w:w="5032" w:type="dxa"/>
          </w:tcPr>
          <w:p w:rsidR="00F91158" w:rsidRDefault="00756C29" w:rsidP="00212E5E">
            <w:pPr>
              <w:jc w:val="both"/>
              <w:rPr>
                <w:rFonts w:ascii="Times New Roman" w:hAnsi="Times New Roman" w:cs="Times New Roman"/>
                <w:sz w:val="24"/>
                <w:szCs w:val="24"/>
              </w:rPr>
            </w:pPr>
            <w:r>
              <w:rPr>
                <w:rFonts w:ascii="Times New Roman" w:hAnsi="Times New Roman" w:cs="Times New Roman"/>
                <w:sz w:val="24"/>
                <w:szCs w:val="24"/>
              </w:rPr>
              <w:t>3</w:t>
            </w:r>
            <w:r w:rsidR="00F91158">
              <w:rPr>
                <w:rFonts w:ascii="Times New Roman" w:hAnsi="Times New Roman" w:cs="Times New Roman"/>
                <w:sz w:val="24"/>
                <w:szCs w:val="24"/>
              </w:rPr>
              <w:t>0 Kg</w:t>
            </w:r>
          </w:p>
        </w:tc>
      </w:tr>
      <w:tr w:rsidR="00F91158" w:rsidTr="00212E5E">
        <w:tc>
          <w:tcPr>
            <w:tcW w:w="5031" w:type="dxa"/>
          </w:tcPr>
          <w:p w:rsidR="00F91158" w:rsidRDefault="00F91158" w:rsidP="00212E5E">
            <w:pPr>
              <w:jc w:val="both"/>
              <w:rPr>
                <w:rFonts w:ascii="Times New Roman" w:hAnsi="Times New Roman" w:cs="Times New Roman"/>
                <w:sz w:val="24"/>
                <w:szCs w:val="24"/>
              </w:rPr>
            </w:pPr>
            <w:r>
              <w:rPr>
                <w:rFonts w:ascii="Times New Roman" w:hAnsi="Times New Roman" w:cs="Times New Roman"/>
                <w:sz w:val="24"/>
                <w:szCs w:val="24"/>
              </w:rPr>
              <w:t>Cebola</w:t>
            </w:r>
          </w:p>
        </w:tc>
        <w:tc>
          <w:tcPr>
            <w:tcW w:w="5032" w:type="dxa"/>
          </w:tcPr>
          <w:p w:rsidR="00F91158" w:rsidRDefault="00756C29" w:rsidP="00212E5E">
            <w:pPr>
              <w:jc w:val="both"/>
              <w:rPr>
                <w:rFonts w:ascii="Times New Roman" w:hAnsi="Times New Roman" w:cs="Times New Roman"/>
                <w:sz w:val="24"/>
                <w:szCs w:val="24"/>
              </w:rPr>
            </w:pPr>
            <w:r>
              <w:rPr>
                <w:rFonts w:ascii="Times New Roman" w:hAnsi="Times New Roman" w:cs="Times New Roman"/>
                <w:sz w:val="24"/>
                <w:szCs w:val="24"/>
              </w:rPr>
              <w:t>3</w:t>
            </w:r>
            <w:r w:rsidR="00F91158">
              <w:rPr>
                <w:rFonts w:ascii="Times New Roman" w:hAnsi="Times New Roman" w:cs="Times New Roman"/>
                <w:sz w:val="24"/>
                <w:szCs w:val="24"/>
              </w:rPr>
              <w:t>0 Kg</w:t>
            </w:r>
          </w:p>
        </w:tc>
      </w:tr>
      <w:tr w:rsidR="00F91158" w:rsidTr="00212E5E">
        <w:tc>
          <w:tcPr>
            <w:tcW w:w="5031" w:type="dxa"/>
          </w:tcPr>
          <w:p w:rsidR="00F91158" w:rsidRDefault="00F91158" w:rsidP="00212E5E">
            <w:pPr>
              <w:jc w:val="both"/>
              <w:rPr>
                <w:rFonts w:ascii="Times New Roman" w:hAnsi="Times New Roman" w:cs="Times New Roman"/>
                <w:sz w:val="24"/>
                <w:szCs w:val="24"/>
              </w:rPr>
            </w:pPr>
            <w:r>
              <w:rPr>
                <w:rFonts w:ascii="Times New Roman" w:hAnsi="Times New Roman" w:cs="Times New Roman"/>
                <w:sz w:val="24"/>
                <w:szCs w:val="24"/>
              </w:rPr>
              <w:t>Cenoura</w:t>
            </w:r>
          </w:p>
        </w:tc>
        <w:tc>
          <w:tcPr>
            <w:tcW w:w="5032" w:type="dxa"/>
          </w:tcPr>
          <w:p w:rsidR="00F91158" w:rsidRDefault="00756C29" w:rsidP="00212E5E">
            <w:pPr>
              <w:jc w:val="both"/>
              <w:rPr>
                <w:rFonts w:ascii="Times New Roman" w:hAnsi="Times New Roman" w:cs="Times New Roman"/>
                <w:sz w:val="24"/>
                <w:szCs w:val="24"/>
              </w:rPr>
            </w:pPr>
            <w:r>
              <w:rPr>
                <w:rFonts w:ascii="Times New Roman" w:hAnsi="Times New Roman" w:cs="Times New Roman"/>
                <w:sz w:val="24"/>
                <w:szCs w:val="24"/>
              </w:rPr>
              <w:t>3</w:t>
            </w:r>
            <w:r w:rsidR="00F91158">
              <w:rPr>
                <w:rFonts w:ascii="Times New Roman" w:hAnsi="Times New Roman" w:cs="Times New Roman"/>
                <w:sz w:val="24"/>
                <w:szCs w:val="24"/>
              </w:rPr>
              <w:t>0 Kg</w:t>
            </w:r>
          </w:p>
        </w:tc>
      </w:tr>
      <w:tr w:rsidR="00F91158" w:rsidTr="00212E5E">
        <w:tc>
          <w:tcPr>
            <w:tcW w:w="5031" w:type="dxa"/>
          </w:tcPr>
          <w:p w:rsidR="00F91158" w:rsidRDefault="00F91158" w:rsidP="00212E5E">
            <w:pPr>
              <w:jc w:val="both"/>
              <w:rPr>
                <w:rFonts w:ascii="Times New Roman" w:hAnsi="Times New Roman" w:cs="Times New Roman"/>
                <w:sz w:val="24"/>
                <w:szCs w:val="24"/>
              </w:rPr>
            </w:pPr>
            <w:r>
              <w:rPr>
                <w:rFonts w:ascii="Times New Roman" w:hAnsi="Times New Roman" w:cs="Times New Roman"/>
                <w:sz w:val="24"/>
                <w:szCs w:val="24"/>
              </w:rPr>
              <w:t>Banana prata</w:t>
            </w:r>
          </w:p>
        </w:tc>
        <w:tc>
          <w:tcPr>
            <w:tcW w:w="5032" w:type="dxa"/>
          </w:tcPr>
          <w:p w:rsidR="00F91158" w:rsidRDefault="00756C29" w:rsidP="00212E5E">
            <w:pPr>
              <w:jc w:val="both"/>
              <w:rPr>
                <w:rFonts w:ascii="Times New Roman" w:hAnsi="Times New Roman" w:cs="Times New Roman"/>
                <w:sz w:val="24"/>
                <w:szCs w:val="24"/>
              </w:rPr>
            </w:pPr>
            <w:r>
              <w:rPr>
                <w:rFonts w:ascii="Times New Roman" w:hAnsi="Times New Roman" w:cs="Times New Roman"/>
                <w:sz w:val="24"/>
                <w:szCs w:val="24"/>
              </w:rPr>
              <w:t>9</w:t>
            </w:r>
            <w:r w:rsidR="00F91158">
              <w:rPr>
                <w:rFonts w:ascii="Times New Roman" w:hAnsi="Times New Roman" w:cs="Times New Roman"/>
                <w:sz w:val="24"/>
                <w:szCs w:val="24"/>
              </w:rPr>
              <w:t>0 Kg</w:t>
            </w:r>
          </w:p>
        </w:tc>
      </w:tr>
      <w:tr w:rsidR="00F91158" w:rsidTr="00212E5E">
        <w:tc>
          <w:tcPr>
            <w:tcW w:w="5031" w:type="dxa"/>
          </w:tcPr>
          <w:p w:rsidR="00F91158" w:rsidRDefault="00F91158" w:rsidP="00212E5E">
            <w:pPr>
              <w:jc w:val="both"/>
              <w:rPr>
                <w:rFonts w:ascii="Times New Roman" w:hAnsi="Times New Roman" w:cs="Times New Roman"/>
                <w:sz w:val="24"/>
                <w:szCs w:val="24"/>
              </w:rPr>
            </w:pPr>
            <w:r>
              <w:rPr>
                <w:rFonts w:ascii="Times New Roman" w:hAnsi="Times New Roman" w:cs="Times New Roman"/>
                <w:sz w:val="24"/>
                <w:szCs w:val="24"/>
              </w:rPr>
              <w:t>Couve</w:t>
            </w:r>
          </w:p>
        </w:tc>
        <w:tc>
          <w:tcPr>
            <w:tcW w:w="5032" w:type="dxa"/>
          </w:tcPr>
          <w:p w:rsidR="00F91158" w:rsidRDefault="00756C29" w:rsidP="00212E5E">
            <w:pPr>
              <w:jc w:val="both"/>
              <w:rPr>
                <w:rFonts w:ascii="Times New Roman" w:hAnsi="Times New Roman" w:cs="Times New Roman"/>
                <w:sz w:val="24"/>
                <w:szCs w:val="24"/>
              </w:rPr>
            </w:pPr>
            <w:r>
              <w:rPr>
                <w:rFonts w:ascii="Times New Roman" w:hAnsi="Times New Roman" w:cs="Times New Roman"/>
                <w:sz w:val="24"/>
                <w:szCs w:val="24"/>
              </w:rPr>
              <w:t>15</w:t>
            </w:r>
            <w:r w:rsidR="00F91158">
              <w:rPr>
                <w:rFonts w:ascii="Times New Roman" w:hAnsi="Times New Roman" w:cs="Times New Roman"/>
                <w:sz w:val="24"/>
                <w:szCs w:val="24"/>
              </w:rPr>
              <w:t xml:space="preserve"> (Maço industrial)</w:t>
            </w:r>
          </w:p>
        </w:tc>
      </w:tr>
      <w:tr w:rsidR="00F91158" w:rsidTr="00212E5E">
        <w:tc>
          <w:tcPr>
            <w:tcW w:w="5031" w:type="dxa"/>
          </w:tcPr>
          <w:p w:rsidR="00F91158" w:rsidRDefault="00F91158" w:rsidP="00212E5E">
            <w:pPr>
              <w:jc w:val="both"/>
              <w:rPr>
                <w:rFonts w:ascii="Times New Roman" w:hAnsi="Times New Roman" w:cs="Times New Roman"/>
                <w:sz w:val="24"/>
                <w:szCs w:val="24"/>
              </w:rPr>
            </w:pPr>
            <w:r>
              <w:rPr>
                <w:rFonts w:ascii="Times New Roman" w:hAnsi="Times New Roman" w:cs="Times New Roman"/>
                <w:sz w:val="24"/>
                <w:szCs w:val="24"/>
              </w:rPr>
              <w:t>Laranja</w:t>
            </w:r>
          </w:p>
        </w:tc>
        <w:tc>
          <w:tcPr>
            <w:tcW w:w="5032" w:type="dxa"/>
          </w:tcPr>
          <w:p w:rsidR="00F91158" w:rsidRDefault="00963A66" w:rsidP="00963A66">
            <w:pPr>
              <w:jc w:val="both"/>
              <w:rPr>
                <w:rFonts w:ascii="Times New Roman" w:hAnsi="Times New Roman" w:cs="Times New Roman"/>
                <w:sz w:val="24"/>
                <w:szCs w:val="24"/>
              </w:rPr>
            </w:pPr>
            <w:r>
              <w:rPr>
                <w:rFonts w:ascii="Times New Roman" w:hAnsi="Times New Roman" w:cs="Times New Roman"/>
                <w:sz w:val="24"/>
                <w:szCs w:val="24"/>
              </w:rPr>
              <w:t>80</w:t>
            </w:r>
            <w:r w:rsidR="00F91158">
              <w:rPr>
                <w:rFonts w:ascii="Times New Roman" w:hAnsi="Times New Roman" w:cs="Times New Roman"/>
                <w:sz w:val="24"/>
                <w:szCs w:val="24"/>
              </w:rPr>
              <w:t xml:space="preserve"> Kg</w:t>
            </w:r>
          </w:p>
        </w:tc>
      </w:tr>
      <w:tr w:rsidR="00F91158" w:rsidTr="00212E5E">
        <w:tc>
          <w:tcPr>
            <w:tcW w:w="5031" w:type="dxa"/>
          </w:tcPr>
          <w:p w:rsidR="00F91158" w:rsidRDefault="00F91158" w:rsidP="00212E5E">
            <w:pPr>
              <w:jc w:val="both"/>
              <w:rPr>
                <w:rFonts w:ascii="Times New Roman" w:hAnsi="Times New Roman" w:cs="Times New Roman"/>
                <w:sz w:val="24"/>
                <w:szCs w:val="24"/>
              </w:rPr>
            </w:pPr>
            <w:r>
              <w:rPr>
                <w:rFonts w:ascii="Times New Roman" w:hAnsi="Times New Roman" w:cs="Times New Roman"/>
                <w:sz w:val="24"/>
                <w:szCs w:val="24"/>
              </w:rPr>
              <w:t>Mandioca</w:t>
            </w:r>
          </w:p>
        </w:tc>
        <w:tc>
          <w:tcPr>
            <w:tcW w:w="5032" w:type="dxa"/>
          </w:tcPr>
          <w:p w:rsidR="00F91158" w:rsidRDefault="00963A66" w:rsidP="00212E5E">
            <w:pPr>
              <w:jc w:val="both"/>
              <w:rPr>
                <w:rFonts w:ascii="Times New Roman" w:hAnsi="Times New Roman" w:cs="Times New Roman"/>
                <w:sz w:val="24"/>
                <w:szCs w:val="24"/>
              </w:rPr>
            </w:pPr>
            <w:r>
              <w:rPr>
                <w:rFonts w:ascii="Times New Roman" w:hAnsi="Times New Roman" w:cs="Times New Roman"/>
                <w:sz w:val="24"/>
                <w:szCs w:val="24"/>
              </w:rPr>
              <w:t>20</w:t>
            </w:r>
            <w:r w:rsidR="00F91158">
              <w:rPr>
                <w:rFonts w:ascii="Times New Roman" w:hAnsi="Times New Roman" w:cs="Times New Roman"/>
                <w:sz w:val="24"/>
                <w:szCs w:val="24"/>
              </w:rPr>
              <w:t xml:space="preserve"> Kg</w:t>
            </w:r>
          </w:p>
        </w:tc>
      </w:tr>
      <w:tr w:rsidR="00F91158" w:rsidTr="00212E5E">
        <w:tc>
          <w:tcPr>
            <w:tcW w:w="5031" w:type="dxa"/>
          </w:tcPr>
          <w:p w:rsidR="00F91158" w:rsidRDefault="00F91158" w:rsidP="00212E5E">
            <w:pPr>
              <w:jc w:val="both"/>
              <w:rPr>
                <w:rFonts w:ascii="Times New Roman" w:hAnsi="Times New Roman" w:cs="Times New Roman"/>
                <w:sz w:val="24"/>
                <w:szCs w:val="24"/>
              </w:rPr>
            </w:pPr>
            <w:r>
              <w:rPr>
                <w:rFonts w:ascii="Times New Roman" w:hAnsi="Times New Roman" w:cs="Times New Roman"/>
                <w:sz w:val="24"/>
                <w:szCs w:val="24"/>
              </w:rPr>
              <w:t>Milho verde in natura</w:t>
            </w:r>
          </w:p>
        </w:tc>
        <w:tc>
          <w:tcPr>
            <w:tcW w:w="5032" w:type="dxa"/>
          </w:tcPr>
          <w:p w:rsidR="00F91158" w:rsidRDefault="00963A66" w:rsidP="00212E5E">
            <w:pPr>
              <w:jc w:val="both"/>
              <w:rPr>
                <w:rFonts w:ascii="Times New Roman" w:hAnsi="Times New Roman" w:cs="Times New Roman"/>
                <w:sz w:val="24"/>
                <w:szCs w:val="24"/>
              </w:rPr>
            </w:pPr>
            <w:r>
              <w:rPr>
                <w:rFonts w:ascii="Times New Roman" w:hAnsi="Times New Roman" w:cs="Times New Roman"/>
                <w:sz w:val="24"/>
                <w:szCs w:val="24"/>
              </w:rPr>
              <w:t>60</w:t>
            </w:r>
            <w:r w:rsidR="00F91158">
              <w:rPr>
                <w:rFonts w:ascii="Times New Roman" w:hAnsi="Times New Roman" w:cs="Times New Roman"/>
                <w:sz w:val="24"/>
                <w:szCs w:val="24"/>
              </w:rPr>
              <w:t xml:space="preserve"> Kg</w:t>
            </w:r>
          </w:p>
        </w:tc>
      </w:tr>
      <w:tr w:rsidR="00F91158" w:rsidTr="00212E5E">
        <w:tc>
          <w:tcPr>
            <w:tcW w:w="5031" w:type="dxa"/>
          </w:tcPr>
          <w:p w:rsidR="00F91158" w:rsidRDefault="00F91158" w:rsidP="00212E5E">
            <w:pPr>
              <w:jc w:val="both"/>
              <w:rPr>
                <w:rFonts w:ascii="Times New Roman" w:hAnsi="Times New Roman" w:cs="Times New Roman"/>
                <w:sz w:val="24"/>
                <w:szCs w:val="24"/>
              </w:rPr>
            </w:pPr>
            <w:r>
              <w:rPr>
                <w:rFonts w:ascii="Times New Roman" w:hAnsi="Times New Roman" w:cs="Times New Roman"/>
                <w:sz w:val="24"/>
                <w:szCs w:val="24"/>
              </w:rPr>
              <w:t>Repolho</w:t>
            </w:r>
          </w:p>
        </w:tc>
        <w:tc>
          <w:tcPr>
            <w:tcW w:w="5032" w:type="dxa"/>
          </w:tcPr>
          <w:p w:rsidR="00F91158" w:rsidRDefault="00963A66" w:rsidP="00212E5E">
            <w:pPr>
              <w:jc w:val="both"/>
              <w:rPr>
                <w:rFonts w:ascii="Times New Roman" w:hAnsi="Times New Roman" w:cs="Times New Roman"/>
                <w:sz w:val="24"/>
                <w:szCs w:val="24"/>
              </w:rPr>
            </w:pPr>
            <w:r>
              <w:rPr>
                <w:rFonts w:ascii="Times New Roman" w:hAnsi="Times New Roman" w:cs="Times New Roman"/>
                <w:sz w:val="24"/>
                <w:szCs w:val="24"/>
              </w:rPr>
              <w:t>25</w:t>
            </w:r>
            <w:r w:rsidR="00F91158">
              <w:rPr>
                <w:rFonts w:ascii="Times New Roman" w:hAnsi="Times New Roman" w:cs="Times New Roman"/>
                <w:sz w:val="24"/>
                <w:szCs w:val="24"/>
              </w:rPr>
              <w:t xml:space="preserve"> Kg</w:t>
            </w:r>
          </w:p>
        </w:tc>
      </w:tr>
      <w:tr w:rsidR="00F91158" w:rsidTr="00212E5E">
        <w:tc>
          <w:tcPr>
            <w:tcW w:w="5031" w:type="dxa"/>
          </w:tcPr>
          <w:p w:rsidR="00F91158" w:rsidRDefault="00F91158" w:rsidP="00212E5E">
            <w:pPr>
              <w:jc w:val="both"/>
              <w:rPr>
                <w:rFonts w:ascii="Times New Roman" w:hAnsi="Times New Roman" w:cs="Times New Roman"/>
                <w:sz w:val="24"/>
                <w:szCs w:val="24"/>
              </w:rPr>
            </w:pPr>
            <w:r>
              <w:rPr>
                <w:rFonts w:ascii="Times New Roman" w:hAnsi="Times New Roman" w:cs="Times New Roman"/>
                <w:sz w:val="24"/>
                <w:szCs w:val="24"/>
              </w:rPr>
              <w:t>Tomate</w:t>
            </w:r>
          </w:p>
        </w:tc>
        <w:tc>
          <w:tcPr>
            <w:tcW w:w="5032" w:type="dxa"/>
          </w:tcPr>
          <w:p w:rsidR="00F91158" w:rsidRDefault="00963A66" w:rsidP="00212E5E">
            <w:pPr>
              <w:jc w:val="both"/>
              <w:rPr>
                <w:rFonts w:ascii="Times New Roman" w:hAnsi="Times New Roman" w:cs="Times New Roman"/>
                <w:sz w:val="24"/>
                <w:szCs w:val="24"/>
              </w:rPr>
            </w:pPr>
            <w:r>
              <w:rPr>
                <w:rFonts w:ascii="Times New Roman" w:hAnsi="Times New Roman" w:cs="Times New Roman"/>
                <w:sz w:val="24"/>
                <w:szCs w:val="24"/>
              </w:rPr>
              <w:t>50</w:t>
            </w:r>
            <w:r w:rsidR="00F91158">
              <w:rPr>
                <w:rFonts w:ascii="Times New Roman" w:hAnsi="Times New Roman" w:cs="Times New Roman"/>
                <w:sz w:val="24"/>
                <w:szCs w:val="24"/>
              </w:rPr>
              <w:t xml:space="preserve"> Kg</w:t>
            </w:r>
          </w:p>
        </w:tc>
      </w:tr>
    </w:tbl>
    <w:p w:rsidR="00F91158" w:rsidRDefault="00F91158" w:rsidP="00F91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91158" w:rsidRDefault="00F91158" w:rsidP="00F91158">
      <w:pPr>
        <w:spacing w:after="0" w:line="240" w:lineRule="auto"/>
        <w:jc w:val="both"/>
        <w:rPr>
          <w:rFonts w:ascii="Times New Roman" w:hAnsi="Times New Roman" w:cs="Times New Roman"/>
          <w:sz w:val="24"/>
          <w:szCs w:val="24"/>
        </w:rPr>
      </w:pPr>
    </w:p>
    <w:p w:rsidR="00F91158" w:rsidRPr="003F424A" w:rsidRDefault="00F91158" w:rsidP="00F91158">
      <w:pPr>
        <w:spacing w:after="0" w:line="240" w:lineRule="auto"/>
        <w:jc w:val="both"/>
        <w:rPr>
          <w:rFonts w:ascii="Times New Roman" w:hAnsi="Times New Roman" w:cs="Times New Roman"/>
          <w:b/>
          <w:sz w:val="24"/>
          <w:szCs w:val="24"/>
        </w:rPr>
      </w:pPr>
      <w:r w:rsidRPr="003F424A">
        <w:rPr>
          <w:rFonts w:ascii="Times New Roman" w:hAnsi="Times New Roman" w:cs="Times New Roman"/>
          <w:b/>
          <w:sz w:val="24"/>
          <w:szCs w:val="24"/>
        </w:rPr>
        <w:t xml:space="preserve">CONSELHO ESCOLAR DO COLÉGIO ESTADUAL ODILON JOSÉ DE OLIVEIRA IPORÁ, </w:t>
      </w:r>
      <w:r w:rsidR="00963A66">
        <w:rPr>
          <w:rFonts w:ascii="Times New Roman" w:hAnsi="Times New Roman" w:cs="Times New Roman"/>
          <w:b/>
          <w:sz w:val="24"/>
          <w:szCs w:val="24"/>
        </w:rPr>
        <w:t>19 DE ABRIL D</w:t>
      </w:r>
      <w:r w:rsidRPr="003F424A">
        <w:rPr>
          <w:rFonts w:ascii="Times New Roman" w:hAnsi="Times New Roman" w:cs="Times New Roman"/>
          <w:b/>
          <w:sz w:val="24"/>
          <w:szCs w:val="24"/>
        </w:rPr>
        <w:t>E 2012.</w:t>
      </w:r>
    </w:p>
    <w:p w:rsidR="00F91158" w:rsidRPr="0016706F"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rPr>
          <w:rFonts w:ascii="Times New Roman" w:hAnsi="Times New Roman" w:cs="Times New Roman"/>
          <w:sz w:val="24"/>
          <w:szCs w:val="24"/>
        </w:rPr>
      </w:pPr>
    </w:p>
    <w:p w:rsidR="00F91158" w:rsidRDefault="00F91158" w:rsidP="00F91158">
      <w:pPr>
        <w:spacing w:after="0" w:line="360" w:lineRule="auto"/>
        <w:jc w:val="center"/>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p>
    <w:p w:rsidR="00F91158" w:rsidRDefault="00F91158" w:rsidP="00F9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91158" w:rsidRPr="00A95BAA" w:rsidRDefault="00F91158" w:rsidP="00F911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92541" w:rsidRDefault="00092541"/>
    <w:sectPr w:rsidR="00092541" w:rsidSect="00272AEA">
      <w:pgSz w:w="11906" w:h="16838"/>
      <w:pgMar w:top="1417" w:right="849"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F7BC3"/>
    <w:multiLevelType w:val="hybridMultilevel"/>
    <w:tmpl w:val="9A6A53F2"/>
    <w:lvl w:ilvl="0" w:tplc="5748EF9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1158"/>
    <w:rsid w:val="00092541"/>
    <w:rsid w:val="001E7E9B"/>
    <w:rsid w:val="002A7AF1"/>
    <w:rsid w:val="00324701"/>
    <w:rsid w:val="00611B0C"/>
    <w:rsid w:val="007526C1"/>
    <w:rsid w:val="00756C29"/>
    <w:rsid w:val="008D063C"/>
    <w:rsid w:val="00963A66"/>
    <w:rsid w:val="00C059E0"/>
    <w:rsid w:val="00D907B3"/>
    <w:rsid w:val="00F0730F"/>
    <w:rsid w:val="00F911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5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91158"/>
    <w:pPr>
      <w:ind w:left="720"/>
      <w:contextualSpacing/>
    </w:pPr>
  </w:style>
  <w:style w:type="character" w:styleId="Hyperlink">
    <w:name w:val="Hyperlink"/>
    <w:basedOn w:val="Fontepargpadro"/>
    <w:uiPriority w:val="99"/>
    <w:unhideWhenUsed/>
    <w:rsid w:val="00F91158"/>
    <w:rPr>
      <w:color w:val="0000FF" w:themeColor="hyperlink"/>
      <w:u w:val="single"/>
    </w:rPr>
  </w:style>
  <w:style w:type="table" w:styleId="Tabelacomgrade">
    <w:name w:val="Table Grid"/>
    <w:basedOn w:val="Tabelanormal"/>
    <w:uiPriority w:val="59"/>
    <w:rsid w:val="00F91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duc.go.gov.b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2938</Words>
  <Characters>15869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ESCOLA</cp:lastModifiedBy>
  <cp:revision>8</cp:revision>
  <cp:lastPrinted>2012-04-19T19:32:00Z</cp:lastPrinted>
  <dcterms:created xsi:type="dcterms:W3CDTF">2012-04-19T18:51:00Z</dcterms:created>
  <dcterms:modified xsi:type="dcterms:W3CDTF">2012-05-04T18:09:00Z</dcterms:modified>
</cp:coreProperties>
</file>