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50" w:rsidRDefault="00AC4650" w:rsidP="00A5253A">
      <w:pPr>
        <w:rPr>
          <w:b/>
          <w:bCs/>
        </w:rPr>
      </w:pPr>
      <w:r>
        <w:rPr>
          <w:b/>
          <w:bCs/>
        </w:rPr>
        <w:t xml:space="preserve"> </w:t>
      </w:r>
    </w:p>
    <w:p w:rsidR="00AC4650" w:rsidRDefault="00AC4650" w:rsidP="00A5253A">
      <w:pPr>
        <w:rPr>
          <w:b/>
          <w:bCs/>
          <w:sz w:val="20"/>
          <w:szCs w:val="20"/>
        </w:rPr>
      </w:pPr>
    </w:p>
    <w:p w:rsidR="00AC4650" w:rsidRPr="00780C12" w:rsidRDefault="00AC4650" w:rsidP="00A55183">
      <w:pPr>
        <w:jc w:val="center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EDIT</w:t>
      </w:r>
      <w:r w:rsidR="00EF75AD">
        <w:rPr>
          <w:b/>
          <w:bCs/>
          <w:sz w:val="20"/>
          <w:szCs w:val="20"/>
        </w:rPr>
        <w:t>AL DE CHAMADA PÚBLICA Nº. 002</w:t>
      </w:r>
      <w:r w:rsidR="00304038">
        <w:rPr>
          <w:b/>
          <w:bCs/>
          <w:sz w:val="20"/>
          <w:szCs w:val="20"/>
        </w:rPr>
        <w:t>/2012</w:t>
      </w:r>
    </w:p>
    <w:p w:rsidR="00AC4650" w:rsidRPr="00780C12" w:rsidRDefault="00AC4650" w:rsidP="00A55183">
      <w:pPr>
        <w:jc w:val="center"/>
        <w:rPr>
          <w:sz w:val="20"/>
          <w:szCs w:val="20"/>
        </w:rPr>
      </w:pPr>
    </w:p>
    <w:p w:rsidR="00AC4650" w:rsidRPr="0031270C" w:rsidRDefault="00AC4650" w:rsidP="00A55183">
      <w:pPr>
        <w:jc w:val="both"/>
        <w:rPr>
          <w:rFonts w:ascii="Times-Roman" w:hAnsi="Times-Roman" w:cs="Times-Roman"/>
          <w:sz w:val="20"/>
          <w:szCs w:val="20"/>
        </w:rPr>
      </w:pPr>
      <w:r w:rsidRPr="0031270C">
        <w:rPr>
          <w:sz w:val="20"/>
          <w:szCs w:val="20"/>
        </w:rPr>
        <w:t xml:space="preserve">                        O Conselho Escolar do </w:t>
      </w:r>
      <w:r w:rsidRPr="0031270C">
        <w:rPr>
          <w:rFonts w:ascii="Times-Roman" w:hAnsi="Times-Roman" w:cs="Times-Roman"/>
          <w:sz w:val="20"/>
          <w:szCs w:val="20"/>
        </w:rPr>
        <w:t>COLÉGIO ESTADUAL MARIA DO CARMO LIMA</w:t>
      </w:r>
      <w:r w:rsidRPr="0031270C">
        <w:rPr>
          <w:sz w:val="20"/>
          <w:szCs w:val="20"/>
        </w:rPr>
        <w:t>, município de Água Lindas de Goiás no Estado de Goiás</w:t>
      </w:r>
      <w:r w:rsidRPr="0031270C">
        <w:rPr>
          <w:rFonts w:ascii="Times-Roman" w:hAnsi="Times-Roman" w:cs="Times-Roman"/>
          <w:sz w:val="20"/>
          <w:szCs w:val="20"/>
        </w:rPr>
        <w:t>, inscrita no CNPJ/MF sob o nº02337242/0001-09, neste ato representado pelo President</w:t>
      </w:r>
      <w:r w:rsidR="00D458C6">
        <w:rPr>
          <w:rFonts w:ascii="Times-Roman" w:hAnsi="Times-Roman" w:cs="Times-Roman"/>
          <w:sz w:val="20"/>
          <w:szCs w:val="20"/>
        </w:rPr>
        <w:t xml:space="preserve">e do Conselho o (a) </w:t>
      </w:r>
      <w:proofErr w:type="gramStart"/>
      <w:r w:rsidR="00D458C6">
        <w:rPr>
          <w:rFonts w:ascii="Times-Roman" w:hAnsi="Times-Roman" w:cs="Times-Roman"/>
          <w:sz w:val="20"/>
          <w:szCs w:val="20"/>
        </w:rPr>
        <w:t>Sr.</w:t>
      </w:r>
      <w:proofErr w:type="gramEnd"/>
      <w:r w:rsidR="00D458C6">
        <w:rPr>
          <w:rFonts w:ascii="Times-Roman" w:hAnsi="Times-Roman" w:cs="Times-Roman"/>
          <w:sz w:val="20"/>
          <w:szCs w:val="20"/>
        </w:rPr>
        <w:t xml:space="preserve"> (a) Patrícia Ramos de Freitas</w:t>
      </w:r>
      <w:r w:rsidRPr="0031270C">
        <w:rPr>
          <w:rFonts w:ascii="Times-Roman" w:hAnsi="Times-Roman" w:cs="Times-Roman"/>
          <w:sz w:val="20"/>
          <w:szCs w:val="20"/>
        </w:rPr>
        <w:t xml:space="preserve"> (qualificação) inscrito (a) no CPF/MF sob o nº. </w:t>
      </w:r>
      <w:r w:rsidR="00D458C6">
        <w:rPr>
          <w:rFonts w:ascii="Times-Roman" w:hAnsi="Times-Roman" w:cs="Times-Roman"/>
          <w:sz w:val="20"/>
          <w:szCs w:val="20"/>
        </w:rPr>
        <w:t>831553251-00</w:t>
      </w:r>
      <w:r w:rsidR="000E0978" w:rsidRPr="0031270C">
        <w:rPr>
          <w:rFonts w:ascii="Times-Roman" w:hAnsi="Times-Roman" w:cs="Times-Roman"/>
          <w:sz w:val="20"/>
          <w:szCs w:val="20"/>
        </w:rPr>
        <w:t xml:space="preserve"> Carteira</w:t>
      </w:r>
      <w:r w:rsidR="00D458C6">
        <w:rPr>
          <w:rFonts w:ascii="Times-Roman" w:hAnsi="Times-Roman" w:cs="Times-Roman"/>
          <w:sz w:val="20"/>
          <w:szCs w:val="20"/>
        </w:rPr>
        <w:t xml:space="preserve"> de Identidade nº. 1623097</w:t>
      </w:r>
      <w:r w:rsidRPr="0031270C">
        <w:rPr>
          <w:rFonts w:ascii="Times-Roman" w:hAnsi="Times-Roman" w:cs="Times-Roman"/>
          <w:sz w:val="20"/>
          <w:szCs w:val="20"/>
        </w:rPr>
        <w:t>-SSPDF,</w:t>
      </w:r>
      <w:proofErr w:type="gramStart"/>
      <w:r w:rsidR="00EF75AD">
        <w:rPr>
          <w:rFonts w:ascii="Times-Roman" w:hAnsi="Times-Roman" w:cs="Times-Roman"/>
          <w:sz w:val="20"/>
          <w:szCs w:val="20"/>
        </w:rPr>
        <w:t xml:space="preserve"> </w:t>
      </w:r>
      <w:r w:rsidR="00EF75AD" w:rsidRPr="0031270C">
        <w:rPr>
          <w:rFonts w:ascii="Times-Roman" w:hAnsi="Times-Roman" w:cs="Times-Roman"/>
          <w:sz w:val="20"/>
          <w:szCs w:val="20"/>
        </w:rPr>
        <w:t xml:space="preserve"> </w:t>
      </w:r>
      <w:proofErr w:type="gramEnd"/>
      <w:r w:rsidRPr="0031270C">
        <w:rPr>
          <w:sz w:val="20"/>
          <w:szCs w:val="20"/>
        </w:rPr>
        <w:t>no uso de suas prerrogativas legais, em cumprimento do estabelecido pela</w:t>
      </w:r>
      <w:r w:rsidRPr="0031270C">
        <w:rPr>
          <w:rFonts w:ascii="Times-Roman" w:hAnsi="Times-Roman" w:cs="Times-Roman"/>
          <w:sz w:val="20"/>
          <w:szCs w:val="20"/>
        </w:rPr>
        <w:t xml:space="preserve"> </w:t>
      </w:r>
      <w:r w:rsidRPr="0031270C">
        <w:rPr>
          <w:sz w:val="20"/>
          <w:szCs w:val="20"/>
        </w:rPr>
        <w:t xml:space="preserve">lei nº. 11.947/2009 e Resolução/CD/FNDE nº. 38 de 16 de julho de 2009, por meio da Secretaria de Educação do Estado de Goiás, </w:t>
      </w:r>
      <w:r w:rsidR="000E0978" w:rsidRPr="0031270C">
        <w:rPr>
          <w:sz w:val="20"/>
          <w:szCs w:val="20"/>
        </w:rPr>
        <w:t>tornam publico</w:t>
      </w:r>
      <w:r w:rsidRPr="0031270C">
        <w:rPr>
          <w:sz w:val="20"/>
          <w:szCs w:val="20"/>
        </w:rPr>
        <w:t xml:space="preserve"> que realizará Chamada Publica para aquisição de Gêneros Alimentícios da Agricultura Familiar e do Empreendedor Familiar Rural, destinados ao atendimento ao Programa de Alimentação Escolar, para o período compreendido entre </w:t>
      </w:r>
      <w:r w:rsidR="00D458C6">
        <w:rPr>
          <w:b/>
          <w:bCs/>
          <w:sz w:val="20"/>
          <w:szCs w:val="20"/>
        </w:rPr>
        <w:t>02/05</w:t>
      </w:r>
      <w:r w:rsidRPr="0031270C">
        <w:rPr>
          <w:b/>
          <w:bCs/>
          <w:sz w:val="20"/>
          <w:szCs w:val="20"/>
        </w:rPr>
        <w:t xml:space="preserve">/ a </w:t>
      </w:r>
      <w:r w:rsidR="008D1DAB">
        <w:rPr>
          <w:b/>
          <w:bCs/>
          <w:sz w:val="20"/>
          <w:szCs w:val="20"/>
        </w:rPr>
        <w:t>29</w:t>
      </w:r>
      <w:r w:rsidRPr="0031270C">
        <w:rPr>
          <w:b/>
          <w:bCs/>
          <w:sz w:val="20"/>
          <w:szCs w:val="20"/>
        </w:rPr>
        <w:t>/0</w:t>
      </w:r>
      <w:r w:rsidR="00D458C6">
        <w:rPr>
          <w:b/>
          <w:bCs/>
          <w:sz w:val="20"/>
          <w:szCs w:val="20"/>
        </w:rPr>
        <w:t>6</w:t>
      </w:r>
      <w:r w:rsidRPr="0031270C">
        <w:rPr>
          <w:sz w:val="20"/>
          <w:szCs w:val="20"/>
        </w:rPr>
        <w:t xml:space="preserve"> </w:t>
      </w:r>
      <w:r w:rsidRPr="0031270C">
        <w:rPr>
          <w:b/>
          <w:bCs/>
          <w:sz w:val="20"/>
          <w:szCs w:val="20"/>
        </w:rPr>
        <w:t>de 2012</w:t>
      </w:r>
      <w:r w:rsidRPr="0031270C">
        <w:rPr>
          <w:sz w:val="20"/>
          <w:szCs w:val="20"/>
        </w:rPr>
        <w:t xml:space="preserve">. Os interessados deverão apresentar a documentação para habilitação e proposta de preços até o dia </w:t>
      </w:r>
      <w:r w:rsidR="008D1DAB">
        <w:rPr>
          <w:b/>
          <w:bCs/>
          <w:sz w:val="20"/>
          <w:szCs w:val="20"/>
        </w:rPr>
        <w:t>06</w:t>
      </w:r>
      <w:r w:rsidR="00D458C6">
        <w:rPr>
          <w:b/>
          <w:bCs/>
          <w:sz w:val="20"/>
          <w:szCs w:val="20"/>
        </w:rPr>
        <w:t>/0</w:t>
      </w:r>
      <w:r w:rsidR="008D1DAB">
        <w:rPr>
          <w:b/>
          <w:bCs/>
          <w:sz w:val="20"/>
          <w:szCs w:val="20"/>
        </w:rPr>
        <w:t>5</w:t>
      </w:r>
      <w:r w:rsidRPr="0031270C">
        <w:rPr>
          <w:b/>
          <w:bCs/>
          <w:sz w:val="20"/>
          <w:szCs w:val="20"/>
        </w:rPr>
        <w:t>/2012</w:t>
      </w:r>
      <w:r w:rsidRPr="0031270C">
        <w:rPr>
          <w:sz w:val="20"/>
          <w:szCs w:val="20"/>
        </w:rPr>
        <w:t xml:space="preserve">, </w:t>
      </w:r>
      <w:r w:rsidRPr="0031270C">
        <w:rPr>
          <w:rFonts w:ascii="Times-Roman" w:hAnsi="Times-Roman" w:cs="Times-Roman"/>
          <w:sz w:val="20"/>
          <w:szCs w:val="20"/>
        </w:rPr>
        <w:t xml:space="preserve">no horário das 9 horas às 13 horas, na sede do Conselho Escolar, situada à Área Especial </w:t>
      </w:r>
      <w:proofErr w:type="gramStart"/>
      <w:r w:rsidRPr="0031270C">
        <w:rPr>
          <w:rFonts w:ascii="Times-Roman" w:hAnsi="Times-Roman" w:cs="Times-Roman"/>
          <w:sz w:val="20"/>
          <w:szCs w:val="20"/>
        </w:rPr>
        <w:t>1</w:t>
      </w:r>
      <w:proofErr w:type="gramEnd"/>
      <w:r w:rsidRPr="0031270C">
        <w:rPr>
          <w:rFonts w:ascii="Times-Roman" w:hAnsi="Times-Roman" w:cs="Times-Roman"/>
          <w:sz w:val="20"/>
          <w:szCs w:val="20"/>
        </w:rPr>
        <w:t xml:space="preserve"> A Quadra 25 lote 1 A Jardim Brasília – Águas Lindas Goiás.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1. OBJETO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 objeto de presente Chamado Publica é a aquisição de Gêneros Alimentícios da Agricultura e o Empreendedor Familiar Rural, para atender os alunos matriculados na Rede Publicam de ensino, em conformidade com o Programa Nacional de Alimentação Escolar/PNAE, conforme especificações do Anexo I deste Edital.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2 – DATA, LOCAL E HORA PARA RECEBIMENTO DOS ENVELOPES.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2.1 – Ocorrendo decretação de feriado ou outro fato superveniente que impeça a realização desta Chamada Publica na data acima mencionada, o evento será automaticamente transferido para o primeiro dia útil </w:t>
      </w:r>
      <w:proofErr w:type="spellStart"/>
      <w:r w:rsidRPr="00780C12">
        <w:rPr>
          <w:sz w:val="20"/>
          <w:szCs w:val="20"/>
        </w:rPr>
        <w:t>subseqüente</w:t>
      </w:r>
      <w:proofErr w:type="spellEnd"/>
      <w:r w:rsidRPr="00780C12">
        <w:rPr>
          <w:sz w:val="20"/>
          <w:szCs w:val="20"/>
        </w:rPr>
        <w:t>, no mesmo horário e local, independentemente de nova comunicação.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2.2 – Aquisição do edital: site: </w:t>
      </w:r>
      <w:hyperlink r:id="rId7" w:history="1">
        <w:r w:rsidRPr="00780C12">
          <w:rPr>
            <w:rStyle w:val="Hyperlink"/>
            <w:sz w:val="20"/>
            <w:szCs w:val="20"/>
          </w:rPr>
          <w:t>www.seduc.go.gov.br</w:t>
        </w:r>
      </w:hyperlink>
      <w:r w:rsidRPr="00780C12">
        <w:rPr>
          <w:sz w:val="20"/>
          <w:szCs w:val="20"/>
        </w:rPr>
        <w:t>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4. DOCUMENTAÇÃO PARA HABILITAÇÃO – Envelope nº 001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bCs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pela </w:t>
      </w:r>
      <w:r w:rsidRPr="00780C12">
        <w:rPr>
          <w:b/>
          <w:bCs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 – Projeto de Venda de Gêneros Alimentícios da Agricultura Familiar para Alimentação Escolar, de acordo com os anexos dessa Chamada Publica assinada pela diretoria da entidade articuladora;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5. DOCUMENTAÇÃO PARA HABILITAÇÃO – Envelope nº 001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bCs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bCs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Default="00AC4650" w:rsidP="00A55183">
      <w:pPr>
        <w:jc w:val="both"/>
        <w:rPr>
          <w:b/>
          <w:bCs/>
          <w:sz w:val="20"/>
          <w:szCs w:val="20"/>
        </w:rPr>
      </w:pPr>
    </w:p>
    <w:p w:rsidR="00AC4650" w:rsidRDefault="00AC4650" w:rsidP="00A55183">
      <w:pPr>
        <w:jc w:val="both"/>
        <w:rPr>
          <w:b/>
          <w:bCs/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6. ENVELOPE Nº 002 – PROPOSTA DE PREÇOS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6.1 A previsão de quantidade de gêneros alimentícios a serem adquiridos é estimada com base nos cardápios elaborados por nutricionistas da SEDUC e executados pelas escolas, anexo III;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c) Preço unitário de cada item (algarismo), devendo ser cotado em Real e com até duas casas decimais após vírgula (R$ 0,00).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7. LOCAL DE ENTREGA E PERIODICIDADE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>
        <w:rPr>
          <w:sz w:val="20"/>
          <w:szCs w:val="20"/>
        </w:rPr>
        <w:t>Colégio Estadual Maria do Carmo Lima</w:t>
      </w:r>
      <w:r w:rsidRPr="00780C12">
        <w:rPr>
          <w:sz w:val="20"/>
          <w:szCs w:val="20"/>
        </w:rPr>
        <w:t xml:space="preserve">, durante o período matutino, </w:t>
      </w:r>
      <w:r>
        <w:rPr>
          <w:sz w:val="20"/>
          <w:szCs w:val="20"/>
        </w:rPr>
        <w:t xml:space="preserve">no horário compreendido entre </w:t>
      </w:r>
      <w:proofErr w:type="gramStart"/>
      <w:r>
        <w:rPr>
          <w:sz w:val="20"/>
          <w:szCs w:val="20"/>
        </w:rPr>
        <w:t>09:00</w:t>
      </w:r>
      <w:proofErr w:type="gramEnd"/>
      <w:r>
        <w:rPr>
          <w:sz w:val="20"/>
          <w:szCs w:val="20"/>
        </w:rPr>
        <w:t xml:space="preserve"> às 13</w:t>
      </w:r>
      <w:r w:rsidRPr="00780C12">
        <w:rPr>
          <w:sz w:val="20"/>
          <w:szCs w:val="20"/>
        </w:rPr>
        <w:t>:00, de acordo com o cardápio, na qual se atestará o seu recebimento.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8. PAGAMENTO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</w:t>
      </w:r>
      <w:proofErr w:type="spellStart"/>
      <w:r w:rsidRPr="00780C12">
        <w:rPr>
          <w:sz w:val="20"/>
          <w:szCs w:val="20"/>
        </w:rPr>
        <w:t>conseqüência</w:t>
      </w:r>
      <w:proofErr w:type="spellEnd"/>
      <w:r w:rsidRPr="00780C12">
        <w:rPr>
          <w:sz w:val="20"/>
          <w:szCs w:val="20"/>
        </w:rPr>
        <w:t xml:space="preserve"> do fornecimento para a Alimentação Escolar do Conselho Escolar da Unidade Escolar Co</w:t>
      </w:r>
      <w:r>
        <w:rPr>
          <w:sz w:val="20"/>
          <w:szCs w:val="20"/>
        </w:rPr>
        <w:t>légio Estadual Maria do Carmo Lima</w:t>
      </w:r>
      <w:r w:rsidRPr="00780C12">
        <w:rPr>
          <w:sz w:val="20"/>
          <w:szCs w:val="20"/>
        </w:rPr>
        <w:t xml:space="preserve"> da Secretaria da Educação do Estado de Goiás, corresponderá ao documento fiscal emitido da cada entrega.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serão efetuados após a última entrega do mês, por cheque nominal, contados da data de atestação do recebimento do produto pelo </w:t>
      </w:r>
      <w:proofErr w:type="gramStart"/>
      <w:r w:rsidRPr="00780C12">
        <w:rPr>
          <w:sz w:val="20"/>
          <w:szCs w:val="20"/>
        </w:rPr>
        <w:t>setor competente vedada</w:t>
      </w:r>
      <w:proofErr w:type="gramEnd"/>
      <w:r w:rsidRPr="00780C12">
        <w:rPr>
          <w:sz w:val="20"/>
          <w:szCs w:val="20"/>
        </w:rPr>
        <w:t xml:space="preserve"> a antecipação de pagamento, para cada faturamento.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8.4 A documentação fiscal para fins de pagamento deverá conter o mesmo numero de inscrição no Cadastro Nacional de Pessoas Jurídicas – CNPJ indicado no Contrato;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(DAP) / ano.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9. CLASSIFICAÇÃO DAS PROPOSTAS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bCs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classificará as propostas considerando o preço dos produtos embalados individualmente, de acordo com a solicitação do Conselho Escolar da Unidade Escolar Colégio Estadual Povoado Mato Seco, do frete para transporte e distribuição ponto a ponto. O Conselho Escolar da Unidade Escolar Co</w:t>
      </w:r>
      <w:r>
        <w:rPr>
          <w:sz w:val="20"/>
          <w:szCs w:val="20"/>
        </w:rPr>
        <w:t>légio Estadual Maria do Carmo Lima</w:t>
      </w:r>
      <w:r w:rsidRPr="00780C12">
        <w:rPr>
          <w:sz w:val="20"/>
          <w:szCs w:val="20"/>
        </w:rPr>
        <w:t xml:space="preserve"> dará preferência para os produtos orgânicos ou agros ecológico, respeitando-se as orientações da resolução 38 FNDE;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9.4 Após a classificação, o critério final de julgamento será definido pela Comissão de Avaliação Alimentícia designada pela Portaria (caso tenha), que poderá ainda propor aos participantes que se estabeleçam </w:t>
      </w:r>
      <w:proofErr w:type="gramStart"/>
      <w:r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Pr="00780C12">
        <w:rPr>
          <w:sz w:val="20"/>
          <w:szCs w:val="20"/>
        </w:rPr>
        <w:t>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9.5 Em atenção à legislação que estabelece o teto Maximo de R$ 9.000,00 (nove mil reais) será considerado o produto na embalagem original no atacado.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assinatura de novo contrato, com a anuência da entidade.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10. RESULTADO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bCs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D458C6">
        <w:rPr>
          <w:sz w:val="20"/>
          <w:szCs w:val="20"/>
        </w:rPr>
        <w:t>presente Chamada Publica nº. 002</w:t>
      </w:r>
      <w:r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Default="00AC4650" w:rsidP="00A55183">
      <w:pPr>
        <w:jc w:val="both"/>
        <w:rPr>
          <w:b/>
          <w:bCs/>
          <w:sz w:val="20"/>
          <w:szCs w:val="20"/>
        </w:rPr>
      </w:pPr>
    </w:p>
    <w:p w:rsidR="00AC4650" w:rsidRDefault="00AC4650" w:rsidP="00A55183">
      <w:pPr>
        <w:jc w:val="both"/>
        <w:rPr>
          <w:b/>
          <w:bCs/>
          <w:sz w:val="20"/>
          <w:szCs w:val="20"/>
        </w:rPr>
      </w:pPr>
    </w:p>
    <w:p w:rsidR="00AC4650" w:rsidRDefault="00AC4650" w:rsidP="00A55183">
      <w:pPr>
        <w:jc w:val="both"/>
        <w:rPr>
          <w:b/>
          <w:bCs/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11. CONTRATAÇÃO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11.1 O Proponente Vencedor deverá assinar o Contrato de Compra e Venda de gêneros alimentícios, conforme Minuta do Contrato Anexo IV, atendendo aos termos do anexo IV da Resolução/CD/FNDE Nº. 38, DE 16 DE JULHO DE 2009.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>
        <w:rPr>
          <w:sz w:val="20"/>
          <w:szCs w:val="20"/>
        </w:rPr>
        <w:t>igência do contrato será de (02</w:t>
      </w:r>
      <w:r w:rsidRPr="00780C12">
        <w:rPr>
          <w:sz w:val="20"/>
          <w:szCs w:val="20"/>
        </w:rPr>
        <w:t>) meses es</w:t>
      </w:r>
      <w:r w:rsidR="00D458C6">
        <w:rPr>
          <w:sz w:val="20"/>
          <w:szCs w:val="20"/>
        </w:rPr>
        <w:t xml:space="preserve">te compreendido de 02/05 À </w:t>
      </w:r>
      <w:r w:rsidR="008D1DAB">
        <w:rPr>
          <w:sz w:val="20"/>
          <w:szCs w:val="20"/>
        </w:rPr>
        <w:t>29</w:t>
      </w:r>
      <w:r w:rsidR="00D458C6">
        <w:rPr>
          <w:sz w:val="20"/>
          <w:szCs w:val="20"/>
        </w:rPr>
        <w:t>/06</w:t>
      </w:r>
      <w:r>
        <w:rPr>
          <w:sz w:val="20"/>
          <w:szCs w:val="20"/>
        </w:rPr>
        <w:t>/2012</w:t>
      </w:r>
      <w:r w:rsidRPr="00780C12">
        <w:rPr>
          <w:sz w:val="20"/>
          <w:szCs w:val="20"/>
        </w:rPr>
        <w:t>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12. RESPONSABILIDADE DOS FORNECEDORES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bCs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12.8 O período de fornecimento desta Chamada P</w:t>
      </w:r>
      <w:r w:rsidR="00D458C6">
        <w:rPr>
          <w:sz w:val="20"/>
          <w:szCs w:val="20"/>
        </w:rPr>
        <w:t>ública se dará de 02 de Maio a 30 de Junho</w:t>
      </w:r>
      <w:r>
        <w:rPr>
          <w:sz w:val="20"/>
          <w:szCs w:val="20"/>
        </w:rPr>
        <w:t xml:space="preserve"> de</w:t>
      </w:r>
      <w:r w:rsidR="00D458C6">
        <w:rPr>
          <w:sz w:val="20"/>
          <w:szCs w:val="20"/>
        </w:rPr>
        <w:t xml:space="preserve"> 2012</w:t>
      </w:r>
      <w:r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13 FATOS SUPERVENIENTES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Co</w:t>
      </w:r>
      <w:r>
        <w:rPr>
          <w:sz w:val="20"/>
          <w:szCs w:val="20"/>
        </w:rPr>
        <w:t>légio Estadual Maria do Carmo Lima</w:t>
      </w:r>
      <w:r w:rsidRPr="00780C12">
        <w:rPr>
          <w:sz w:val="20"/>
          <w:szCs w:val="20"/>
        </w:rPr>
        <w:t xml:space="preserve"> ou da Comissão de Avaliação Alimentícia designada pela </w:t>
      </w:r>
      <w:r w:rsidRPr="00780C12">
        <w:rPr>
          <w:b/>
          <w:bCs/>
          <w:sz w:val="20"/>
          <w:szCs w:val="20"/>
        </w:rPr>
        <w:t>Portaria (se for o caso</w:t>
      </w:r>
      <w:proofErr w:type="gramStart"/>
      <w:r w:rsidRPr="00780C12">
        <w:rPr>
          <w:b/>
          <w:bCs/>
          <w:sz w:val="20"/>
          <w:szCs w:val="20"/>
        </w:rPr>
        <w:t>)</w:t>
      </w:r>
      <w:proofErr w:type="gramEnd"/>
      <w:r w:rsidRPr="00780C12">
        <w:rPr>
          <w:b/>
          <w:bCs/>
          <w:sz w:val="20"/>
          <w:szCs w:val="20"/>
        </w:rPr>
        <w:t xml:space="preserve"> 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p w:rsidR="00AC4650" w:rsidRPr="00780C12" w:rsidRDefault="00AC4650" w:rsidP="00A55183">
      <w:pPr>
        <w:jc w:val="both"/>
        <w:rPr>
          <w:b/>
          <w:bCs/>
          <w:sz w:val="20"/>
          <w:szCs w:val="20"/>
        </w:rPr>
      </w:pPr>
      <w:r w:rsidRPr="00780C12">
        <w:rPr>
          <w:b/>
          <w:bCs/>
          <w:sz w:val="20"/>
          <w:szCs w:val="20"/>
        </w:rPr>
        <w:t>14. DISPOSIÇÕES FINAIS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bCs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AC4650" w:rsidRPr="00780C12" w:rsidRDefault="00AC4650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>
        <w:rPr>
          <w:sz w:val="20"/>
          <w:szCs w:val="20"/>
        </w:rPr>
        <w:t>oderão dirimir quaisquer duvida</w:t>
      </w:r>
      <w:r w:rsidRPr="00780C12">
        <w:rPr>
          <w:sz w:val="20"/>
          <w:szCs w:val="20"/>
        </w:rPr>
        <w:t xml:space="preserve"> por</w:t>
      </w:r>
      <w:r>
        <w:rPr>
          <w:sz w:val="20"/>
          <w:szCs w:val="20"/>
        </w:rPr>
        <w:t xml:space="preserve"> meio do telefone (61) 3619-1303</w:t>
      </w:r>
      <w:r w:rsidRPr="00780C12">
        <w:rPr>
          <w:sz w:val="20"/>
          <w:szCs w:val="20"/>
        </w:rPr>
        <w:t>, Conselho Escolar da Unidade Esc</w:t>
      </w:r>
      <w:r>
        <w:rPr>
          <w:sz w:val="20"/>
          <w:szCs w:val="20"/>
        </w:rPr>
        <w:t>olar Colégio Estadual Maria do Carmo Lima</w:t>
      </w:r>
      <w:r w:rsidRPr="00780C12">
        <w:rPr>
          <w:sz w:val="20"/>
          <w:szCs w:val="20"/>
        </w:rPr>
        <w:t>.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C4650" w:rsidRPr="000E07DF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lastRenderedPageBreak/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AC4650" w:rsidRPr="008214E8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C4650" w:rsidRPr="003859DD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C4650" w:rsidRPr="003859DD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Pr="003859DD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Pr="003859DD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C4650" w:rsidRDefault="00AC4650" w:rsidP="00A5253A">
      <w:pPr>
        <w:autoSpaceDE w:val="0"/>
        <w:autoSpaceDN w:val="0"/>
        <w:adjustRightInd w:val="0"/>
        <w:jc w:val="both"/>
      </w:pP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C4650" w:rsidRPr="003859DD" w:rsidRDefault="00AC4650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C4650" w:rsidRPr="003859DD" w:rsidRDefault="00AC4650" w:rsidP="00A5253A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AC4650" w:rsidRDefault="00AC4650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C4650" w:rsidRDefault="00AC4650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</w:t>
      </w:r>
      <w:r w:rsidRPr="00475531">
        <w:rPr>
          <w:b/>
          <w:bCs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C4650" w:rsidRPr="00E509BA" w:rsidRDefault="00AC4650" w:rsidP="00A525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509BA">
        <w:rPr>
          <w:b/>
          <w:bCs/>
          <w:color w:val="000000"/>
        </w:rPr>
        <w:t>ESPECIFICAÇÕES TÉCNICAS DOS ALIMENTOS A SEREM ADQUIRIDOS PELO PROGRAMA ESTADUAL DE ALIMENTAÇÃO ESCOLAR</w:t>
      </w: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AC4650" w:rsidRPr="008B56FE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  <w:bCs/>
        </w:rPr>
        <w:t>Contém glúten</w:t>
      </w:r>
      <w:r>
        <w:rPr>
          <w:b/>
          <w:bCs/>
        </w:rPr>
        <w:t>.</w:t>
      </w:r>
    </w:p>
    <w:p w:rsidR="00AC4650" w:rsidRDefault="00AC4650" w:rsidP="00A5253A">
      <w:pPr>
        <w:autoSpaceDE w:val="0"/>
        <w:autoSpaceDN w:val="0"/>
        <w:adjustRightInd w:val="0"/>
        <w:ind w:left="360"/>
      </w:pPr>
      <w:r>
        <w:rPr>
          <w:b/>
          <w:bCs/>
        </w:rPr>
        <w:t xml:space="preserve">Obs. </w:t>
      </w:r>
      <w:r w:rsidRPr="008B56FE">
        <w:t xml:space="preserve">A declaração do prazo de validade </w:t>
      </w:r>
      <w:r>
        <w:rPr>
          <w:b/>
          <w:bCs/>
        </w:rPr>
        <w:t xml:space="preserve">não </w:t>
      </w:r>
      <w:r>
        <w:t>é exigida para: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C4650" w:rsidRDefault="00AC4650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AC4650" w:rsidRDefault="00AC4650" w:rsidP="000E07DF">
      <w:pPr>
        <w:autoSpaceDE w:val="0"/>
        <w:autoSpaceDN w:val="0"/>
        <w:adjustRightInd w:val="0"/>
      </w:pPr>
    </w:p>
    <w:p w:rsidR="00AC4650" w:rsidRDefault="00AC4650" w:rsidP="000E07DF">
      <w:pPr>
        <w:autoSpaceDE w:val="0"/>
        <w:autoSpaceDN w:val="0"/>
        <w:adjustRightInd w:val="0"/>
      </w:pPr>
    </w:p>
    <w:p w:rsidR="00AC4650" w:rsidRDefault="00AC4650" w:rsidP="000E07DF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AC4650" w:rsidRDefault="00AC4650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C4650" w:rsidRDefault="00AC4650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C4650" w:rsidRDefault="00AC4650" w:rsidP="00A5253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AC4650" w:rsidRDefault="00AC4650" w:rsidP="00A5253A">
      <w:pPr>
        <w:autoSpaceDE w:val="0"/>
        <w:autoSpaceDN w:val="0"/>
        <w:adjustRightInd w:val="0"/>
      </w:pPr>
      <w:r>
        <w:t>INMETRO (Instituto de Metrologia)</w:t>
      </w:r>
    </w:p>
    <w:p w:rsidR="00AC4650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</w:rPr>
      </w:pPr>
      <w:r w:rsidRPr="00DA31F7">
        <w:rPr>
          <w:b/>
          <w:bCs/>
        </w:rPr>
        <w:t xml:space="preserve">1 </w:t>
      </w:r>
      <w:r>
        <w:rPr>
          <w:b/>
          <w:bCs/>
        </w:rPr>
        <w:t>–</w:t>
      </w:r>
      <w:r w:rsidRPr="00DA31F7">
        <w:rPr>
          <w:b/>
          <w:bCs/>
        </w:rPr>
        <w:t xml:space="preserve"> HORTIFRUTIGRANJEIROS</w:t>
      </w:r>
    </w:p>
    <w:p w:rsidR="00AC4650" w:rsidRDefault="00AC4650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bCs/>
          <w:i/>
          <w:iCs/>
        </w:rPr>
        <w:t>in natura</w:t>
      </w:r>
      <w:r>
        <w:rPr>
          <w:b/>
          <w:bCs/>
          <w:i/>
          <w:iCs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9"/>
        <w:gridCol w:w="2176"/>
        <w:gridCol w:w="4465"/>
      </w:tblGrid>
      <w:tr w:rsidR="00AC4650" w:rsidRPr="003E40A3">
        <w:tc>
          <w:tcPr>
            <w:tcW w:w="3328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ALIMENTOS</w:t>
            </w:r>
          </w:p>
        </w:tc>
        <w:tc>
          <w:tcPr>
            <w:tcW w:w="2180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UNIDADE</w:t>
            </w:r>
          </w:p>
        </w:tc>
        <w:tc>
          <w:tcPr>
            <w:tcW w:w="4478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VARIEDADES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Peso entre 6 a 10 Kg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</w:p>
        </w:tc>
      </w:tr>
      <w:tr w:rsidR="00AC4650">
        <w:tc>
          <w:tcPr>
            <w:tcW w:w="332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C4650" w:rsidRDefault="00AC4650" w:rsidP="009726AD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AC4650" w:rsidRDefault="00AC4650" w:rsidP="00A5253A">
      <w:pPr>
        <w:autoSpaceDE w:val="0"/>
        <w:autoSpaceDN w:val="0"/>
        <w:adjustRightInd w:val="0"/>
        <w:jc w:val="both"/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Pr="006A7EE4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6A7EE4">
        <w:rPr>
          <w:b/>
          <w:bCs/>
        </w:rPr>
        <w:t>2 – GENEROS ALIMENTÍCIOS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2"/>
        <w:gridCol w:w="3412"/>
        <w:gridCol w:w="1056"/>
      </w:tblGrid>
      <w:tr w:rsidR="00AC4650" w:rsidRPr="006A7EE4">
        <w:tc>
          <w:tcPr>
            <w:tcW w:w="5508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  <w:bCs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both"/>
            </w:pPr>
            <w:r>
              <w:t>Embalagem de polietileno transparente, resistente. De 500g a 1 Kg.</w:t>
            </w:r>
          </w:p>
        </w:tc>
        <w:tc>
          <w:tcPr>
            <w:tcW w:w="1058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C4650" w:rsidRPr="006A7EE4">
        <w:tc>
          <w:tcPr>
            <w:tcW w:w="5508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  <w:bCs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both"/>
            </w:pPr>
            <w:r>
              <w:t>Embalagem de polietileno. De 500g a 1 Kg.</w:t>
            </w:r>
          </w:p>
        </w:tc>
        <w:tc>
          <w:tcPr>
            <w:tcW w:w="1058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C4650" w:rsidRPr="006A7EE4">
        <w:tc>
          <w:tcPr>
            <w:tcW w:w="5508" w:type="dxa"/>
          </w:tcPr>
          <w:p w:rsidR="00AC4650" w:rsidRPr="00CC12EB" w:rsidRDefault="00AC4650" w:rsidP="009726AD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  <w:bCs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both"/>
            </w:pPr>
            <w:r>
              <w:t>Embalagem em polipropileno de baixa densidade atóxico. De 100g até 1 Kg.</w:t>
            </w:r>
          </w:p>
        </w:tc>
        <w:tc>
          <w:tcPr>
            <w:tcW w:w="1058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C4650" w:rsidRPr="006A7EE4">
        <w:tc>
          <w:tcPr>
            <w:tcW w:w="5508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40A3">
              <w:rPr>
                <w:b/>
                <w:bCs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both"/>
            </w:pPr>
            <w:r>
              <w:t>Embalagem em polietileno de baixa densidade atóxico. De 30g até 1 Kg.</w:t>
            </w:r>
          </w:p>
        </w:tc>
        <w:tc>
          <w:tcPr>
            <w:tcW w:w="1058" w:type="dxa"/>
          </w:tcPr>
          <w:p w:rsidR="00AC4650" w:rsidRPr="006A7EE4" w:rsidRDefault="00AC4650" w:rsidP="009726AD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C4650" w:rsidRDefault="00AC4650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0"/>
        <w:gridCol w:w="4980"/>
      </w:tblGrid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Abóbora madura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3.014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Abobrinha verde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1.500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Abacaxi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2.000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Acelga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50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Alface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3.000 Maços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Almeirão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100 Maços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Banana da terra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1.004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Banana maçã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2.400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Banana nanica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3.014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Batata doce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400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Cebolinha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650 (Maço industrial)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Coentro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650 (Maço industrial)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Couve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2.000 maços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Inhame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50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Laranja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4.000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Limão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300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Mamão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2.000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Mandioca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1.256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Maxixe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50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Melancia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5.000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lastRenderedPageBreak/>
              <w:t>Milho verde in natura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120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Ovos tipo 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 xml:space="preserve">837 </w:t>
            </w:r>
            <w:proofErr w:type="spellStart"/>
            <w:r w:rsidRPr="003E40A3">
              <w:t>Dz</w:t>
            </w:r>
            <w:proofErr w:type="spellEnd"/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 xml:space="preserve">Pepino 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Pimentão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1.000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Rúcula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50 Maços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Salsa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650 (Maço industrial)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Tomate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2.000 Kg</w:t>
            </w:r>
          </w:p>
        </w:tc>
      </w:tr>
      <w:tr w:rsidR="00AC4650" w:rsidRPr="003E40A3"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Vagem</w:t>
            </w:r>
          </w:p>
        </w:tc>
        <w:tc>
          <w:tcPr>
            <w:tcW w:w="4993" w:type="dxa"/>
          </w:tcPr>
          <w:p w:rsidR="00AC4650" w:rsidRPr="003E40A3" w:rsidRDefault="00AC4650" w:rsidP="009726AD">
            <w:pPr>
              <w:autoSpaceDE w:val="0"/>
              <w:autoSpaceDN w:val="0"/>
              <w:adjustRightInd w:val="0"/>
            </w:pPr>
            <w:r w:rsidRPr="003E40A3">
              <w:t>300 Kg</w:t>
            </w:r>
          </w:p>
        </w:tc>
      </w:tr>
    </w:tbl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Pr="003859DD" w:rsidRDefault="00AC4650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C4650" w:rsidRDefault="00AC4650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>11. Nº Conta Corrente</w:t>
      </w: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>4. Município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C4650" w:rsidRPr="00996A36" w:rsidRDefault="00AC4650" w:rsidP="00A5253A">
      <w:pPr>
        <w:autoSpaceDE w:val="0"/>
        <w:autoSpaceDN w:val="0"/>
        <w:adjustRightInd w:val="0"/>
      </w:pP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C4650" w:rsidRPr="00996A36" w:rsidRDefault="00AC4650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>4. Nº Agência</w:t>
      </w:r>
    </w:p>
    <w:p w:rsidR="00AC4650" w:rsidRPr="00996A36" w:rsidRDefault="00AC4650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C4650" w:rsidRPr="00996A36" w:rsidRDefault="00AC4650" w:rsidP="00A5253A">
      <w:pPr>
        <w:autoSpaceDE w:val="0"/>
        <w:autoSpaceDN w:val="0"/>
        <w:adjustRightInd w:val="0"/>
      </w:pPr>
    </w:p>
    <w:p w:rsidR="00AC4650" w:rsidRPr="00996A36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2011</w:t>
      </w:r>
      <w:r w:rsidRPr="00996A36">
        <w:rPr>
          <w:b/>
          <w:bCs/>
        </w:rPr>
        <w:t xml:space="preserve"> (MODELO)</w:t>
      </w:r>
      <w:proofErr w:type="gramStart"/>
      <w:r w:rsidRPr="00996A36">
        <w:rPr>
          <w:b/>
          <w:bCs/>
        </w:rPr>
        <w:t xml:space="preserve">   </w:t>
      </w: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proofErr w:type="gramEnd"/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C4650" w:rsidRPr="00996A36" w:rsidRDefault="00AC4650" w:rsidP="00A5253A">
      <w:pPr>
        <w:autoSpaceDE w:val="0"/>
        <w:autoSpaceDN w:val="0"/>
        <w:adjustRightInd w:val="0"/>
        <w:rPr>
          <w:b/>
          <w:bCs/>
        </w:rPr>
      </w:pPr>
    </w:p>
    <w:p w:rsidR="00AC4650" w:rsidRDefault="00AC4650" w:rsidP="00A5253A">
      <w:pPr>
        <w:ind w:left="4820"/>
        <w:jc w:val="both"/>
      </w:pPr>
    </w:p>
    <w:p w:rsidR="00AC4650" w:rsidRPr="009C72D4" w:rsidRDefault="00AC4650" w:rsidP="00A5253A">
      <w:pPr>
        <w:ind w:left="4820"/>
        <w:jc w:val="both"/>
      </w:pPr>
      <w:r w:rsidRPr="009C72D4">
        <w:t>Contrato n.º             /</w:t>
      </w:r>
      <w:r>
        <w:t>2012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C4650" w:rsidRPr="009C72D4" w:rsidRDefault="00AC4650" w:rsidP="00A5253A">
      <w:pPr>
        <w:jc w:val="center"/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C4650" w:rsidRDefault="00AC4650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C4650" w:rsidRPr="00BD68FD" w:rsidRDefault="00AC4650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bCs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C4650" w:rsidRPr="00BD68FD" w:rsidRDefault="00AC4650" w:rsidP="000E07DF">
      <w:pPr>
        <w:keepLines/>
        <w:widowControl w:val="0"/>
        <w:spacing w:line="360" w:lineRule="auto"/>
        <w:ind w:right="-79"/>
        <w:jc w:val="both"/>
        <w:rPr>
          <w:color w:val="000000"/>
          <w:u w:val="single"/>
        </w:rPr>
      </w:pPr>
    </w:p>
    <w:p w:rsidR="00AC4650" w:rsidRPr="00BD68FD" w:rsidRDefault="00AC4650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bCs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C4650" w:rsidRPr="00BD68FD" w:rsidRDefault="00AC4650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C4650" w:rsidRPr="00BD68FD" w:rsidRDefault="00AC4650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color w:val="000000"/>
        </w:rPr>
        <w:t xml:space="preserve"> </w:t>
      </w:r>
      <w:r w:rsidRPr="00BD68FD">
        <w:rPr>
          <w:color w:val="000000"/>
        </w:rPr>
        <w:t>Designar um servidor responsável pela fiscalização/execução do contrato devendo fazer parte do Conselho Escolar da Unidade Escolar;</w:t>
      </w:r>
    </w:p>
    <w:p w:rsidR="00AC4650" w:rsidRPr="007874AD" w:rsidRDefault="00AC4650" w:rsidP="00A5253A">
      <w:pPr>
        <w:keepLines/>
        <w:spacing w:line="360" w:lineRule="auto"/>
        <w:ind w:right="-79" w:firstLine="360"/>
        <w:jc w:val="both"/>
        <w:rPr>
          <w:b/>
          <w:bCs/>
          <w:color w:val="000000"/>
        </w:rPr>
      </w:pPr>
    </w:p>
    <w:p w:rsidR="00AC4650" w:rsidRPr="00BD68FD" w:rsidRDefault="00AC4650" w:rsidP="00A5253A">
      <w:pPr>
        <w:pStyle w:val="Recuodecorpodetexto"/>
        <w:keepLines/>
        <w:spacing w:line="36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7874AD">
        <w:rPr>
          <w:rFonts w:ascii="Times New Roman" w:hAnsi="Times New Roman" w:cs="Times New Roman"/>
          <w:b/>
          <w:bCs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8FD">
        <w:rPr>
          <w:rFonts w:ascii="Times New Roman" w:hAnsi="Times New Roman" w:cs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 w:cs="Times New Roman"/>
          <w:sz w:val="24"/>
          <w:szCs w:val="24"/>
        </w:rPr>
        <w:t>das normas do contrato;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  <w:bCs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C4650" w:rsidRPr="000B2D17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0B2D17" w:rsidRDefault="00AC4650" w:rsidP="00A5253A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 xml:space="preserve">2.6 </w:t>
      </w:r>
      <w:r w:rsidRPr="00BD68FD">
        <w:t>A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C4650" w:rsidRPr="007874AD" w:rsidRDefault="00AC4650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7874AD">
        <w:rPr>
          <w:rFonts w:ascii="Times New Roman" w:hAnsi="Times New Roman" w:cs="Times New Roman"/>
          <w:b/>
          <w:bCs/>
          <w:color w:val="auto"/>
          <w:sz w:val="24"/>
          <w:szCs w:val="24"/>
        </w:rPr>
        <w:t>3.1</w:t>
      </w:r>
      <w:r w:rsidRPr="007874AD">
        <w:rPr>
          <w:rFonts w:ascii="Times New Roman" w:hAnsi="Times New Roman" w:cs="Times New Roman"/>
          <w:sz w:val="24"/>
          <w:szCs w:val="24"/>
        </w:rPr>
        <w:t xml:space="preserve"> Exe</w:t>
      </w:r>
      <w:r>
        <w:rPr>
          <w:rFonts w:ascii="Times New Roman" w:hAnsi="Times New Roman" w:cs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 w:cs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C4650" w:rsidRPr="00BD68FD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t>3.2</w:t>
      </w:r>
      <w:r w:rsidRPr="00BD68FD">
        <w:t xml:space="preserve"> </w:t>
      </w:r>
      <w:r w:rsidRPr="007874AD">
        <w:rPr>
          <w:b/>
          <w:bCs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C4650" w:rsidRPr="00055DFF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lastRenderedPageBreak/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 xml:space="preserve">. E 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B2D17">
        <w:t>especificações</w:t>
      </w:r>
      <w:proofErr w:type="gramEnd"/>
      <w:r w:rsidRPr="000B2D17">
        <w:t xml:space="preserve"> de acordo com os anexos dessa Chamada Pública. É parte integrante dessa chamada pública o anexo com estimativa de consumo m</w:t>
      </w:r>
      <w:r>
        <w:t>ensal, de fornecimento contínuo;</w:t>
      </w:r>
    </w:p>
    <w:p w:rsidR="00AC4650" w:rsidRPr="000B2D17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C4650" w:rsidRPr="000B2D17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C4650" w:rsidRPr="000B2D17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C4650" w:rsidRPr="000B2D17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BD68FD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  <w:bCs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C4650" w:rsidRPr="00055DFF" w:rsidRDefault="00AC4650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  <w:bCs/>
        </w:rPr>
        <w:t>CLÁUSULA NONA</w:t>
      </w:r>
      <w:r w:rsidRPr="00174CC0"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E74B43" w:rsidRDefault="00E74B43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2012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D01F47" w:rsidRDefault="00D01F47" w:rsidP="00A5253A">
      <w:pPr>
        <w:autoSpaceDE w:val="0"/>
        <w:autoSpaceDN w:val="0"/>
        <w:adjustRightInd w:val="0"/>
        <w:spacing w:line="360" w:lineRule="auto"/>
        <w:jc w:val="both"/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E74B43" w:rsidRDefault="00E74B43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74B43" w:rsidRDefault="00E74B43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C4650" w:rsidRPr="00174CC0" w:rsidRDefault="00AC4650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C4650" w:rsidRPr="0044135F" w:rsidRDefault="00AC4650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C4650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2012</w:t>
      </w:r>
      <w:r w:rsidRPr="0044135F">
        <w:t>.</w:t>
      </w:r>
    </w:p>
    <w:p w:rsidR="00AC4650" w:rsidRPr="00EB099C" w:rsidRDefault="00AC4650" w:rsidP="00A5253A">
      <w:pPr>
        <w:rPr>
          <w:b/>
          <w:bCs/>
        </w:rPr>
      </w:pPr>
      <w:r w:rsidRPr="00EB099C">
        <w:rPr>
          <w:b/>
          <w:bCs/>
        </w:rPr>
        <w:t xml:space="preserve">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DA PUBLICAÇÃO</w:t>
      </w:r>
    </w:p>
    <w:p w:rsidR="00AC4650" w:rsidRPr="00EB099C" w:rsidRDefault="00AC4650" w:rsidP="00A5253A">
      <w:pPr>
        <w:pStyle w:val="Recuodecorpodetexto2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099C">
        <w:rPr>
          <w:rFonts w:ascii="Times New Roman" w:hAnsi="Times New Roman" w:cs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EB099C">
        <w:rPr>
          <w:rFonts w:ascii="Times New Roman" w:hAnsi="Times New Roman" w:cs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C4650" w:rsidRPr="00996A36" w:rsidRDefault="00AC4650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C4650" w:rsidRPr="00996A36" w:rsidRDefault="00AC4650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C4650" w:rsidRPr="00996A36" w:rsidRDefault="00AC4650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proofErr w:type="gramStart"/>
      <w:r w:rsidRPr="00996A36">
        <w:t>igual</w:t>
      </w:r>
      <w:proofErr w:type="gramEnd"/>
    </w:p>
    <w:p w:rsidR="00AC4650" w:rsidRPr="00E74B43" w:rsidRDefault="00E74B43" w:rsidP="00E74B43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t</w:t>
      </w:r>
      <w:r w:rsidR="00AC4650" w:rsidRPr="00996A36">
        <w:t>eor</w:t>
      </w:r>
      <w:proofErr w:type="gramEnd"/>
      <w:r w:rsidR="00AC4650" w:rsidRPr="00996A36">
        <w:t xml:space="preserve"> e forma, na presença de duas testemunhas.</w:t>
      </w:r>
    </w:p>
    <w:p w:rsidR="00AC4650" w:rsidRDefault="00AC4650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  <w:bCs/>
        </w:rPr>
        <w:t>CONSELHO ESCOLAR</w:t>
      </w:r>
      <w:r>
        <w:rPr>
          <w:b/>
          <w:bCs/>
        </w:rPr>
        <w:t xml:space="preserve"> DA UNIDADE, </w:t>
      </w:r>
      <w:r w:rsidRPr="00996A36">
        <w:rPr>
          <w:b/>
          <w:bCs/>
        </w:rPr>
        <w:t>(GO),</w:t>
      </w:r>
      <w:r>
        <w:rPr>
          <w:b/>
          <w:bCs/>
        </w:rPr>
        <w:t xml:space="preserve"> _____ DE____________</w:t>
      </w:r>
      <w:r w:rsidRPr="00996A36">
        <w:rPr>
          <w:b/>
          <w:bCs/>
        </w:rPr>
        <w:t xml:space="preserve"> </w:t>
      </w:r>
      <w:proofErr w:type="spellStart"/>
      <w:r w:rsidRPr="00996A36">
        <w:rPr>
          <w:b/>
          <w:bCs/>
        </w:rPr>
        <w:t>DE</w:t>
      </w:r>
      <w:proofErr w:type="spellEnd"/>
      <w:r w:rsidRPr="00996A36">
        <w:rPr>
          <w:b/>
          <w:bCs/>
        </w:rPr>
        <w:t xml:space="preserve"> </w:t>
      </w:r>
      <w:r>
        <w:rPr>
          <w:b/>
          <w:bCs/>
        </w:rPr>
        <w:t>2012</w:t>
      </w:r>
      <w:r>
        <w:rPr>
          <w:sz w:val="20"/>
          <w:szCs w:val="20"/>
        </w:rPr>
        <w:t>.</w:t>
      </w:r>
    </w:p>
    <w:p w:rsidR="00AC4650" w:rsidRDefault="00AC4650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E74B43" w:rsidRDefault="00E74B43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C4650" w:rsidRDefault="00AC4650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_____________________________________________</w:t>
      </w:r>
    </w:p>
    <w:p w:rsidR="00AC4650" w:rsidRPr="00C134ED" w:rsidRDefault="00D01F47" w:rsidP="00D01F47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bCs/>
          <w:sz w:val="20"/>
          <w:szCs w:val="20"/>
        </w:rPr>
      </w:pPr>
      <w:r>
        <w:rPr>
          <w:rFonts w:ascii="Times-Roman" w:hAnsi="Times-Roman" w:cs="Times-Roman"/>
          <w:b/>
          <w:bCs/>
          <w:sz w:val="20"/>
          <w:szCs w:val="20"/>
        </w:rPr>
        <w:t>Patrícia Ramos de Freitas</w:t>
      </w:r>
    </w:p>
    <w:p w:rsidR="00AC4650" w:rsidRDefault="00AC4650" w:rsidP="00C134ED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AC4650" w:rsidRDefault="00AC4650" w:rsidP="00C134E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C4650" w:rsidRDefault="00AC4650" w:rsidP="00D01F4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E74B43" w:rsidRDefault="00AC4650" w:rsidP="00E74B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E74B43" w:rsidRDefault="00E74B43" w:rsidP="00E74B43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Testemunhas:</w:t>
      </w:r>
    </w:p>
    <w:p w:rsidR="00E74B43" w:rsidRDefault="00E74B43" w:rsidP="00E74B43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</w:p>
    <w:p w:rsidR="00E74B43" w:rsidRDefault="00E74B43" w:rsidP="00E74B43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1.______________________________________________</w:t>
      </w:r>
    </w:p>
    <w:p w:rsidR="00E74B43" w:rsidRDefault="00E74B43" w:rsidP="00E74B43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</w:p>
    <w:p w:rsidR="00E74B43" w:rsidRDefault="00E74B43" w:rsidP="00E74B43">
      <w:pPr>
        <w:jc w:val="both"/>
      </w:pPr>
      <w:r>
        <w:rPr>
          <w:rFonts w:ascii="Times-Roman" w:hAnsi="Times-Roman" w:cs="Times-Roman"/>
          <w:sz w:val="18"/>
          <w:szCs w:val="18"/>
        </w:rPr>
        <w:t>2.______________________________________________</w:t>
      </w:r>
    </w:p>
    <w:p w:rsidR="00AC4650" w:rsidRDefault="00AC4650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C4650" w:rsidRPr="007874AD" w:rsidRDefault="00AC4650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C4650" w:rsidRPr="00D01F47" w:rsidRDefault="008734B6" w:rsidP="00D01F47">
      <w:pPr>
        <w:autoSpaceDE w:val="0"/>
        <w:autoSpaceDN w:val="0"/>
        <w:adjustRightInd w:val="0"/>
        <w:rPr>
          <w:sz w:val="18"/>
          <w:szCs w:val="18"/>
        </w:rPr>
      </w:pPr>
      <w:r w:rsidRPr="008734B6">
        <w:rPr>
          <w:rFonts w:ascii="Arial" w:hAnsi="Arial" w:cs="Arial"/>
          <w:sz w:val="19"/>
          <w:szCs w:val="19"/>
        </w:rPr>
        <w:pict>
          <v:rect id="_x0000_i1025" style="width:0;height:1.5pt" o:hralign="center" o:hrstd="t" o:hr="t" fillcolor="#a0a0a0" stroked="f"/>
        </w:pict>
      </w:r>
    </w:p>
    <w:p w:rsidR="00AC4650" w:rsidRPr="00780C12" w:rsidRDefault="00AC4650" w:rsidP="00A55183">
      <w:pPr>
        <w:jc w:val="both"/>
        <w:rPr>
          <w:sz w:val="20"/>
          <w:szCs w:val="20"/>
        </w:rPr>
      </w:pPr>
    </w:p>
    <w:sectPr w:rsidR="00AC4650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D8" w:rsidRDefault="000503D8" w:rsidP="00A5253A">
      <w:r>
        <w:separator/>
      </w:r>
    </w:p>
  </w:endnote>
  <w:endnote w:type="continuationSeparator" w:id="0">
    <w:p w:rsidR="000503D8" w:rsidRDefault="000503D8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D8" w:rsidRDefault="000503D8" w:rsidP="00A5253A">
      <w:r>
        <w:separator/>
      </w:r>
    </w:p>
  </w:footnote>
  <w:footnote w:type="continuationSeparator" w:id="0">
    <w:p w:rsidR="000503D8" w:rsidRDefault="000503D8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C6" w:rsidRDefault="00DF7E72">
    <w:pPr>
      <w:pStyle w:val="Cabealho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4781550</wp:posOffset>
          </wp:positionH>
          <wp:positionV relativeFrom="paragraph">
            <wp:posOffset>-61595</wp:posOffset>
          </wp:positionV>
          <wp:extent cx="1621790" cy="548640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55183"/>
    <w:rsid w:val="000503D8"/>
    <w:rsid w:val="00055DFF"/>
    <w:rsid w:val="000B2D17"/>
    <w:rsid w:val="000E07DF"/>
    <w:rsid w:val="000E0978"/>
    <w:rsid w:val="00174CC0"/>
    <w:rsid w:val="001D0A31"/>
    <w:rsid w:val="001F7B58"/>
    <w:rsid w:val="002114DE"/>
    <w:rsid w:val="0028333A"/>
    <w:rsid w:val="002C445B"/>
    <w:rsid w:val="00304038"/>
    <w:rsid w:val="003077FF"/>
    <w:rsid w:val="0031270C"/>
    <w:rsid w:val="003436BE"/>
    <w:rsid w:val="00383B6E"/>
    <w:rsid w:val="003859DD"/>
    <w:rsid w:val="003E40A3"/>
    <w:rsid w:val="003E7E86"/>
    <w:rsid w:val="0044135F"/>
    <w:rsid w:val="00475531"/>
    <w:rsid w:val="00481128"/>
    <w:rsid w:val="00493088"/>
    <w:rsid w:val="004B2982"/>
    <w:rsid w:val="004F4231"/>
    <w:rsid w:val="00536736"/>
    <w:rsid w:val="00562EF9"/>
    <w:rsid w:val="00577AC7"/>
    <w:rsid w:val="005A0ABC"/>
    <w:rsid w:val="005F111D"/>
    <w:rsid w:val="00643145"/>
    <w:rsid w:val="006501BE"/>
    <w:rsid w:val="006A7EE4"/>
    <w:rsid w:val="006B55D4"/>
    <w:rsid w:val="00713DCD"/>
    <w:rsid w:val="00725235"/>
    <w:rsid w:val="00780C12"/>
    <w:rsid w:val="007874AD"/>
    <w:rsid w:val="007A1121"/>
    <w:rsid w:val="008214E8"/>
    <w:rsid w:val="008734B6"/>
    <w:rsid w:val="008B56FE"/>
    <w:rsid w:val="008D1DAB"/>
    <w:rsid w:val="009726AD"/>
    <w:rsid w:val="00996A36"/>
    <w:rsid w:val="009B2BFE"/>
    <w:rsid w:val="009C72D4"/>
    <w:rsid w:val="009F2671"/>
    <w:rsid w:val="00A03E89"/>
    <w:rsid w:val="00A5253A"/>
    <w:rsid w:val="00A55183"/>
    <w:rsid w:val="00A66214"/>
    <w:rsid w:val="00AC4650"/>
    <w:rsid w:val="00B76656"/>
    <w:rsid w:val="00B8084B"/>
    <w:rsid w:val="00BD68FD"/>
    <w:rsid w:val="00BF5F86"/>
    <w:rsid w:val="00C134ED"/>
    <w:rsid w:val="00C36F10"/>
    <w:rsid w:val="00C42163"/>
    <w:rsid w:val="00C70A36"/>
    <w:rsid w:val="00C71251"/>
    <w:rsid w:val="00C95118"/>
    <w:rsid w:val="00CA467A"/>
    <w:rsid w:val="00CC12EB"/>
    <w:rsid w:val="00D01F47"/>
    <w:rsid w:val="00D458C6"/>
    <w:rsid w:val="00DA31F7"/>
    <w:rsid w:val="00DA50FB"/>
    <w:rsid w:val="00DF7E72"/>
    <w:rsid w:val="00E11406"/>
    <w:rsid w:val="00E509BA"/>
    <w:rsid w:val="00E666C9"/>
    <w:rsid w:val="00E74B43"/>
    <w:rsid w:val="00E90844"/>
    <w:rsid w:val="00EB099C"/>
    <w:rsid w:val="00EB705F"/>
    <w:rsid w:val="00EC69AB"/>
    <w:rsid w:val="00EF75AD"/>
    <w:rsid w:val="00F536A9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A5253A"/>
    <w:pPr>
      <w:widowControl w:val="0"/>
      <w:autoSpaceDE w:val="0"/>
      <w:autoSpaceDN w:val="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5253A"/>
    <w:rPr>
      <w:rFonts w:ascii="Courier New" w:hAnsi="Courier New" w:cs="Courier New"/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rsid w:val="00A5253A"/>
    <w:pPr>
      <w:ind w:firstLine="3686"/>
      <w:jc w:val="both"/>
    </w:pPr>
    <w:rPr>
      <w:rFonts w:ascii="Arial" w:hAnsi="Arial" w:cs="Arial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A5253A"/>
    <w:rPr>
      <w:rFonts w:ascii="Arial" w:hAnsi="Arial" w:cs="Arial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5253A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4724</Words>
  <Characters>27450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2012-04-11T16:16:00Z</cp:lastPrinted>
  <dcterms:created xsi:type="dcterms:W3CDTF">2012-10-04T19:03:00Z</dcterms:created>
  <dcterms:modified xsi:type="dcterms:W3CDTF">2012-10-04T19:03:00Z</dcterms:modified>
</cp:coreProperties>
</file>