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C31DEB" w:rsidP="00C40870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bookmarkStart w:id="0" w:name="_GoBack"/>
      <w:bookmarkEnd w:id="0"/>
    </w:p>
    <w:p w:rsidR="002304AD" w:rsidRPr="00EB099C" w:rsidRDefault="002304AD" w:rsidP="00C40870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412F22">
        <w:rPr>
          <w:b/>
        </w:rPr>
        <w:t>0</w:t>
      </w:r>
      <w:r w:rsidR="00087C4F">
        <w:rPr>
          <w:b/>
        </w:rPr>
        <w:t>1/2013</w:t>
      </w:r>
    </w:p>
    <w:p w:rsidR="002304AD" w:rsidRPr="00EB099C" w:rsidRDefault="002304AD" w:rsidP="00C40870">
      <w:pPr>
        <w:spacing w:line="360" w:lineRule="auto"/>
        <w:jc w:val="both"/>
        <w:rPr>
          <w:lang w:val="pt-PT"/>
        </w:rPr>
      </w:pPr>
    </w:p>
    <w:p w:rsidR="00A753A8" w:rsidRPr="00EB099C" w:rsidRDefault="004A1C18" w:rsidP="00C40870">
      <w:pPr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C14C13">
        <w:rPr>
          <w:lang w:val="pt-PT"/>
        </w:rPr>
        <w:t>Professor Alfredor nasser</w:t>
      </w:r>
      <w:r w:rsidR="00643E70">
        <w:rPr>
          <w:lang w:val="pt-PT"/>
        </w:rPr>
        <w:t xml:space="preserve">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643E70">
        <w:rPr>
          <w:lang w:val="pt-PT"/>
        </w:rPr>
        <w:t>Col</w:t>
      </w:r>
      <w:r w:rsidR="00C14C13">
        <w:rPr>
          <w:lang w:val="pt-PT"/>
        </w:rPr>
        <w:t xml:space="preserve">égio </w:t>
      </w:r>
      <w:r w:rsidR="00C40870">
        <w:rPr>
          <w:b/>
          <w:lang w:val="pt-PT"/>
        </w:rPr>
        <w:t>Professor Alfredo N</w:t>
      </w:r>
      <w:r w:rsidR="00C14C13" w:rsidRPr="00C40870">
        <w:rPr>
          <w:b/>
          <w:lang w:val="pt-PT"/>
        </w:rPr>
        <w:t>asser</w:t>
      </w:r>
      <w:r w:rsidR="00643E70" w:rsidRPr="00C40870">
        <w:rPr>
          <w:b/>
          <w:lang w:val="pt-PT"/>
        </w:rPr>
        <w:t xml:space="preserve"> Filho </w:t>
      </w:r>
      <w:r w:rsidR="00695916">
        <w:rPr>
          <w:lang w:val="pt-PT"/>
        </w:rPr>
        <w:t xml:space="preserve">município de </w:t>
      </w:r>
      <w:r w:rsidR="00C14C13">
        <w:rPr>
          <w:lang w:val="pt-PT"/>
        </w:rPr>
        <w:t>Cabeceiras</w:t>
      </w:r>
      <w:r w:rsidR="002C6FB4">
        <w:rPr>
          <w:lang w:val="pt-PT"/>
        </w:rPr>
        <w:t xml:space="preserve"> no Estado de Goiás, pessoa jurídica de Direito Privado, com sede  na ,</w:t>
      </w:r>
      <w:r w:rsidR="00C14C13">
        <w:rPr>
          <w:lang w:val="pt-PT"/>
        </w:rPr>
        <w:t xml:space="preserve"> Avenida</w:t>
      </w:r>
      <w:r w:rsidR="00563DD4">
        <w:rPr>
          <w:lang w:val="pt-PT"/>
        </w:rPr>
        <w:t xml:space="preserve"> Vicente</w:t>
      </w:r>
      <w:r w:rsidR="00C14C13">
        <w:rPr>
          <w:lang w:val="pt-PT"/>
        </w:rPr>
        <w:t xml:space="preserve"> de paula sousa</w:t>
      </w:r>
      <w:r w:rsidR="00563DD4">
        <w:rPr>
          <w:lang w:val="pt-PT"/>
        </w:rPr>
        <w:t xml:space="preserve"> nº127</w:t>
      </w:r>
      <w:r w:rsidR="00593E3E">
        <w:rPr>
          <w:lang w:val="pt-PT"/>
        </w:rPr>
        <w:t>,</w:t>
      </w:r>
      <w:r w:rsidR="002C6FB4">
        <w:rPr>
          <w:lang w:val="pt-PT"/>
        </w:rPr>
        <w:t xml:space="preserve"> inscrita no CNPJ/MF sob o nº</w:t>
      </w:r>
      <w:r w:rsidR="00191BBB">
        <w:rPr>
          <w:lang w:val="pt-PT"/>
        </w:rPr>
        <w:t xml:space="preserve"> 00707467/0001-76</w:t>
      </w:r>
      <w:r w:rsidR="002C6FB4">
        <w:rPr>
          <w:lang w:val="pt-PT"/>
        </w:rPr>
        <w:t xml:space="preserve">, neste ato representado pelo Presidente do Conselho o (a) Sr (a) </w:t>
      </w:r>
      <w:r w:rsidR="0076153F">
        <w:rPr>
          <w:lang w:val="pt-PT"/>
        </w:rPr>
        <w:t>Maria Neusa Lopes de Souza</w:t>
      </w:r>
      <w:r w:rsidR="00593E3E">
        <w:rPr>
          <w:lang w:val="pt-PT"/>
        </w:rPr>
        <w:t>, (Professora</w:t>
      </w:r>
      <w:r w:rsidR="002C6FB4">
        <w:rPr>
          <w:lang w:val="pt-PT"/>
        </w:rPr>
        <w:t xml:space="preserve">) inscrito (a) no CPF/MF sob o nº </w:t>
      </w:r>
      <w:r w:rsidR="0076153F">
        <w:rPr>
          <w:lang w:val="pt-PT"/>
        </w:rPr>
        <w:t>334655251-91</w:t>
      </w:r>
      <w:r w:rsidR="00593E3E">
        <w:rPr>
          <w:lang w:val="pt-PT"/>
        </w:rPr>
        <w:t>, Car</w:t>
      </w:r>
      <w:r w:rsidR="0076153F">
        <w:rPr>
          <w:lang w:val="pt-PT"/>
        </w:rPr>
        <w:t>teira de Identidade nº 2088381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087C4F" w:rsidRPr="00C40870">
        <w:rPr>
          <w:b/>
          <w:lang w:val="pt-PT"/>
        </w:rPr>
        <w:t>28/01/2013</w:t>
      </w:r>
      <w:r w:rsidR="008F6587" w:rsidRPr="00C40870">
        <w:rPr>
          <w:b/>
          <w:lang w:val="pt-PT"/>
        </w:rPr>
        <w:t xml:space="preserve"> </w:t>
      </w:r>
      <w:r w:rsidR="00CD3C75" w:rsidRPr="00C40870">
        <w:rPr>
          <w:b/>
          <w:lang w:val="pt-PT"/>
        </w:rPr>
        <w:t xml:space="preserve">a </w:t>
      </w:r>
      <w:r w:rsidR="00087C4F" w:rsidRPr="00C40870">
        <w:rPr>
          <w:b/>
          <w:lang w:val="pt-PT"/>
        </w:rPr>
        <w:t>30/04/2013</w:t>
      </w:r>
      <w:r w:rsidR="0007585E" w:rsidRPr="00C40870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proposta de preços até o dia </w:t>
      </w:r>
      <w:r w:rsidR="00087C4F">
        <w:rPr>
          <w:lang w:val="pt-PT"/>
        </w:rPr>
        <w:t>18/01/2013 a 2</w:t>
      </w:r>
      <w:r w:rsidR="00EE117A">
        <w:rPr>
          <w:lang w:val="pt-PT"/>
        </w:rPr>
        <w:t>2</w:t>
      </w:r>
      <w:r w:rsidR="00087C4F">
        <w:rPr>
          <w:lang w:val="pt-PT"/>
        </w:rPr>
        <w:t xml:space="preserve">/01/2013 </w:t>
      </w:r>
      <w:r w:rsidR="0007585E">
        <w:rPr>
          <w:lang w:val="pt-PT"/>
        </w:rPr>
        <w:t xml:space="preserve">, no horário das </w:t>
      </w:r>
      <w:r w:rsidR="004D7C95">
        <w:rPr>
          <w:lang w:val="pt-PT"/>
        </w:rPr>
        <w:t>18:00</w:t>
      </w:r>
      <w:r w:rsidR="0007585E">
        <w:rPr>
          <w:lang w:val="pt-PT"/>
        </w:rPr>
        <w:t xml:space="preserve"> as</w:t>
      </w:r>
      <w:r w:rsidR="004D7C95">
        <w:rPr>
          <w:lang w:val="pt-PT"/>
        </w:rPr>
        <w:t xml:space="preserve"> 22:00</w:t>
      </w:r>
      <w:r w:rsidR="0007585E">
        <w:rPr>
          <w:lang w:val="pt-PT"/>
        </w:rPr>
        <w:t xml:space="preserve">, na sede do </w:t>
      </w:r>
      <w:r w:rsidR="004117B7">
        <w:rPr>
          <w:lang w:val="pt-PT"/>
        </w:rPr>
        <w:t>Conselho Escolar, situada à Av Vecente de Paula Sousa</w:t>
      </w:r>
      <w:r w:rsidR="004D7C95">
        <w:rPr>
          <w:lang w:val="pt-PT"/>
        </w:rPr>
        <w:t xml:space="preserve"> s/nº</w:t>
      </w:r>
      <w:r w:rsidR="0007585E">
        <w:rPr>
          <w:lang w:val="pt-PT"/>
        </w:rPr>
        <w:t>.</w:t>
      </w:r>
    </w:p>
    <w:p w:rsidR="004E5316" w:rsidRDefault="002304AD" w:rsidP="00C40870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C40870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C40870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C40870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C40870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C40870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C40870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C40870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C40870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 – cópia e original de inscrição no Cadastro de Pessoa Jurídica (CNPJ);</w:t>
      </w: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C40870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C40870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C40870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C40870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C40870">
      <w:pPr>
        <w:widowControl w:val="0"/>
        <w:spacing w:line="360" w:lineRule="auto"/>
        <w:ind w:right="-143"/>
        <w:jc w:val="both"/>
        <w:rPr>
          <w:color w:val="FF6600"/>
        </w:rPr>
      </w:pPr>
      <w:r>
        <w:lastRenderedPageBreak/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C40870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C40870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C40870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4D7C95">
        <w:rPr>
          <w:snapToGrid w:val="0"/>
          <w:color w:val="000000"/>
        </w:rPr>
        <w:t xml:space="preserve">Colégio </w:t>
      </w:r>
      <w:r w:rsidR="002D7CD3">
        <w:rPr>
          <w:snapToGrid w:val="0"/>
          <w:color w:val="000000"/>
        </w:rPr>
        <w:t>Estadual professor Alfredo Nasser</w:t>
      </w:r>
      <w:r w:rsidR="00225322">
        <w:rPr>
          <w:snapToGrid w:val="0"/>
          <w:color w:val="000000"/>
        </w:rPr>
        <w:t>, durante o período de</w:t>
      </w:r>
      <w:r w:rsidR="00225322" w:rsidRPr="00225322">
        <w:rPr>
          <w:lang w:val="pt-PT"/>
        </w:rPr>
        <w:t xml:space="preserve"> </w:t>
      </w:r>
      <w:r w:rsidR="002D7CD3">
        <w:rPr>
          <w:lang w:val="pt-PT"/>
        </w:rPr>
        <w:t>01/11 a 19/12</w:t>
      </w:r>
      <w:r w:rsidR="00225322">
        <w:rPr>
          <w:lang w:val="pt-PT"/>
        </w:rPr>
        <w:t xml:space="preserve"> de 2012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4D7C95">
        <w:rPr>
          <w:snapToGrid w:val="0"/>
          <w:color w:val="000000"/>
        </w:rPr>
        <w:t>18:00</w:t>
      </w:r>
      <w:proofErr w:type="gramEnd"/>
      <w:r w:rsidR="004D7C95">
        <w:rPr>
          <w:snapToGrid w:val="0"/>
          <w:color w:val="000000"/>
        </w:rPr>
        <w:t xml:space="preserve"> as 22:00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C40870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C40870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Unidade Escolar</w:t>
      </w:r>
      <w:r w:rsidR="004D7C95">
        <w:t xml:space="preserve"> Colégio Estadual </w:t>
      </w:r>
      <w:r w:rsidR="002D7CD3">
        <w:t xml:space="preserve">Professor Alfredo Nasser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C40870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C40870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C40870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C40870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C40870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C40870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C40870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C40870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C40870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DE472D" w:rsidRPr="00DE472D" w:rsidRDefault="00BE4E1A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C40870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C40870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C40870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Escolar</w:t>
      </w:r>
      <w:r w:rsidR="002D7CD3">
        <w:t xml:space="preserve"> Estadual</w:t>
      </w:r>
      <w:r w:rsidR="004043B4">
        <w:t xml:space="preserve"> Professor Alfredo Nasser</w:t>
      </w:r>
      <w:r w:rsidR="00DE472D" w:rsidRPr="007F5554">
        <w:t xml:space="preserve">, do frete para transporte e distribuição ponto a ponto. </w:t>
      </w:r>
      <w:r w:rsidR="00232AC2">
        <w:t>O Conselho escolar da Unidade Escolar</w:t>
      </w:r>
      <w:r w:rsidR="00AC0FBB">
        <w:t xml:space="preserve"> Colégio </w:t>
      </w:r>
      <w:r w:rsidR="004043B4">
        <w:t xml:space="preserve">Estadual Professor Alfredo Nasser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C40870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C40870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C40870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C40870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</w:t>
      </w:r>
      <w:proofErr w:type="gramStart"/>
      <w:r>
        <w:t xml:space="preserve"> </w:t>
      </w:r>
      <w:r w:rsidR="00F35FF6">
        <w:t xml:space="preserve"> </w:t>
      </w:r>
      <w:proofErr w:type="gramEnd"/>
      <w:r w:rsidR="00156284">
        <w:t>00</w:t>
      </w:r>
      <w:r w:rsidR="00CD3C75">
        <w:t>2</w:t>
      </w:r>
      <w:r>
        <w:t xml:space="preserve"> /201</w:t>
      </w:r>
      <w:r w:rsidR="00CD3C75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C40870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C40870" w:rsidRDefault="008B7306" w:rsidP="00C4087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C40870">
        <w:t>de vigência do contrato será de</w:t>
      </w:r>
      <w:r w:rsidR="00F35FF6">
        <w:t xml:space="preserve"> </w:t>
      </w:r>
      <w:r w:rsidR="00F35FF6" w:rsidRPr="00C40870">
        <w:rPr>
          <w:b/>
        </w:rPr>
        <w:t>(</w:t>
      </w:r>
      <w:r w:rsidR="00C40870" w:rsidRPr="00C40870">
        <w:rPr>
          <w:b/>
        </w:rPr>
        <w:t>03</w:t>
      </w:r>
      <w:r w:rsidR="008E549E" w:rsidRPr="00C40870">
        <w:rPr>
          <w:b/>
        </w:rPr>
        <w:t>) meses</w:t>
      </w:r>
      <w:r>
        <w:t xml:space="preserve">, período este </w:t>
      </w:r>
      <w:r w:rsidRPr="00C40870">
        <w:t xml:space="preserve">compreendido de </w:t>
      </w:r>
      <w:r w:rsidR="00C40870" w:rsidRPr="00C40870">
        <w:rPr>
          <w:b/>
        </w:rPr>
        <w:t>28 DE JANEIRO A 30 DE ABRIL DE 2013.</w:t>
      </w:r>
      <w:r w:rsidR="00156284" w:rsidRPr="00C40870">
        <w:rPr>
          <w:b/>
        </w:rPr>
        <w:t xml:space="preserve"> </w:t>
      </w:r>
    </w:p>
    <w:p w:rsidR="00A9596A" w:rsidRPr="00984E39" w:rsidRDefault="008214E8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40870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40870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40870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40870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40870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40870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C40870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C40870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C40870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83C2B">
        <w:t xml:space="preserve">ública se dará de </w:t>
      </w:r>
      <w:r w:rsidR="00CD3C75">
        <w:t>Maio</w:t>
      </w:r>
      <w:r w:rsidR="00983C2B">
        <w:t xml:space="preserve"> a </w:t>
      </w:r>
      <w:r w:rsidR="00CD3C75">
        <w:t>Junho</w:t>
      </w:r>
      <w:r w:rsidR="00A9596A" w:rsidRPr="000B2D17">
        <w:t xml:space="preserve"> de 201</w:t>
      </w:r>
      <w:r w:rsidR="00983C2B">
        <w:t>2</w:t>
      </w:r>
      <w:r w:rsidR="00A9596A" w:rsidRPr="000B2D17">
        <w:t>.</w:t>
      </w:r>
    </w:p>
    <w:p w:rsidR="00A9596A" w:rsidRPr="00984E39" w:rsidRDefault="00A9596A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A9596A" w:rsidRPr="00984E39" w:rsidRDefault="00A9596A" w:rsidP="00C40870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 xml:space="preserve">etapas do processo. Na hipótese de ocorrência de fatos supervenientes à sua </w:t>
      </w:r>
      <w:r w:rsidRPr="00984E39">
        <w:lastRenderedPageBreak/>
        <w:t>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423E22">
        <w:t xml:space="preserve">Arthur Ribeiro de Magalhães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C40870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C40870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C40870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C40870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8214E8" w:rsidRDefault="00002453" w:rsidP="00C408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859DD">
        <w:t>Os interessados poderão dirimir</w:t>
      </w:r>
      <w:r>
        <w:t xml:space="preserve"> quaisquer dúvidas por meio do T</w:t>
      </w:r>
      <w:r w:rsidRPr="003859DD">
        <w:t>elefone (</w:t>
      </w:r>
      <w:r w:rsidR="00423E22">
        <w:t>61</w:t>
      </w:r>
      <w:r w:rsidRPr="003859DD">
        <w:t xml:space="preserve">) </w:t>
      </w:r>
      <w:r w:rsidR="00423E22">
        <w:t>36891133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423E22">
        <w:t xml:space="preserve">Colégio Estadual </w:t>
      </w:r>
      <w:r w:rsidR="004043B4">
        <w:t xml:space="preserve">Professor Alfredo Nasser </w:t>
      </w:r>
    </w:p>
    <w:p w:rsidR="00A9596A" w:rsidRPr="008214E8" w:rsidRDefault="00A9596A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C40870">
      <w:pPr>
        <w:autoSpaceDE w:val="0"/>
        <w:autoSpaceDN w:val="0"/>
        <w:adjustRightInd w:val="0"/>
        <w:jc w:val="both"/>
      </w:pPr>
    </w:p>
    <w:p w:rsidR="008E549E" w:rsidRDefault="008E549E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993D2C" w:rsidP="00C4087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C40870">
      <w:pPr>
        <w:autoSpaceDE w:val="0"/>
        <w:autoSpaceDN w:val="0"/>
        <w:adjustRightInd w:val="0"/>
        <w:spacing w:line="360" w:lineRule="auto"/>
        <w:jc w:val="both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C40870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031303" w:rsidRDefault="00475531" w:rsidP="00C4087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983C2B" w:rsidRDefault="00983C2B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8E549E" w:rsidRDefault="008E549E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C4087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C4087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Pr="00E509BA" w:rsidRDefault="00E509BA" w:rsidP="00C4087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509BA">
        <w:rPr>
          <w:b/>
          <w:color w:val="000000"/>
        </w:rPr>
        <w:lastRenderedPageBreak/>
        <w:t>ESPECIFICAÇÕES TÉCNICAS DOS ALIMENTOS A SEREM ADQUIRIDOS PELO PROGRAMA ESTADUAL DE ALIMENTAÇÃO ESCOLAR</w:t>
      </w:r>
    </w:p>
    <w:p w:rsidR="00E509BA" w:rsidRDefault="00E509BA" w:rsidP="00C40870">
      <w:pPr>
        <w:autoSpaceDE w:val="0"/>
        <w:autoSpaceDN w:val="0"/>
        <w:adjustRightInd w:val="0"/>
        <w:jc w:val="both"/>
        <w:rPr>
          <w:b/>
        </w:rPr>
      </w:pPr>
    </w:p>
    <w:p w:rsidR="00E509BA" w:rsidRDefault="00E509BA" w:rsidP="00C40870">
      <w:pPr>
        <w:autoSpaceDE w:val="0"/>
        <w:autoSpaceDN w:val="0"/>
        <w:adjustRightInd w:val="0"/>
        <w:ind w:firstLine="1440"/>
        <w:jc w:val="both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Denominação de venda do alimento;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Lista de ingredientes;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Conteúdos líquidos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Identificação do lote;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Prazo de validade;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Instruções sobre o preparo e uso do alimento, quando necessário;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Registro no órgão competente;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Informação nutricional;</w:t>
      </w:r>
    </w:p>
    <w:p w:rsidR="00E509BA" w:rsidRPr="008B56FE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40870">
      <w:pPr>
        <w:autoSpaceDE w:val="0"/>
        <w:autoSpaceDN w:val="0"/>
        <w:adjustRightInd w:val="0"/>
        <w:ind w:left="360"/>
        <w:jc w:val="both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8B56FE">
        <w:t>Frutas e hortaliças</w:t>
      </w:r>
      <w:r>
        <w:t xml:space="preserve"> frescas;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Vinagre;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Açúcar;</w:t>
      </w:r>
    </w:p>
    <w:p w:rsidR="00E509BA" w:rsidRDefault="00E509BA" w:rsidP="00C4087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Sal.</w:t>
      </w:r>
    </w:p>
    <w:p w:rsidR="00E509BA" w:rsidRDefault="00E509BA" w:rsidP="00C40870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40870">
      <w:pPr>
        <w:autoSpaceDE w:val="0"/>
        <w:autoSpaceDN w:val="0"/>
        <w:adjustRightInd w:val="0"/>
        <w:jc w:val="both"/>
      </w:pPr>
      <w:r>
        <w:t>Órgãos responsáveis pela legislação de alimentos:</w:t>
      </w:r>
    </w:p>
    <w:p w:rsidR="00E509BA" w:rsidRDefault="00E509BA" w:rsidP="00C40870">
      <w:pPr>
        <w:autoSpaceDE w:val="0"/>
        <w:autoSpaceDN w:val="0"/>
        <w:adjustRightInd w:val="0"/>
        <w:jc w:val="both"/>
      </w:pPr>
      <w:r>
        <w:t>ANVISA (Agência Nacional de Vigilância Sanitária)</w:t>
      </w:r>
    </w:p>
    <w:p w:rsidR="00E509BA" w:rsidRDefault="00E509BA" w:rsidP="00C40870">
      <w:pPr>
        <w:autoSpaceDE w:val="0"/>
        <w:autoSpaceDN w:val="0"/>
        <w:adjustRightInd w:val="0"/>
        <w:jc w:val="both"/>
      </w:pPr>
      <w:r>
        <w:t>MAPA (Ministério da Agricultura, Pecuária e Abastecimento)</w:t>
      </w:r>
    </w:p>
    <w:p w:rsidR="00E509BA" w:rsidRDefault="00E509BA" w:rsidP="00C40870">
      <w:pPr>
        <w:autoSpaceDE w:val="0"/>
        <w:autoSpaceDN w:val="0"/>
        <w:adjustRightInd w:val="0"/>
        <w:jc w:val="both"/>
      </w:pPr>
      <w:r>
        <w:t>INMETRO (Instituto de Metrologia)</w:t>
      </w:r>
    </w:p>
    <w:p w:rsidR="00E509BA" w:rsidRDefault="00E509BA" w:rsidP="00C40870">
      <w:pPr>
        <w:autoSpaceDE w:val="0"/>
        <w:autoSpaceDN w:val="0"/>
        <w:adjustRightInd w:val="0"/>
        <w:jc w:val="both"/>
      </w:pPr>
    </w:p>
    <w:p w:rsidR="00E509BA" w:rsidRDefault="00E509BA" w:rsidP="00C40870">
      <w:pPr>
        <w:autoSpaceDE w:val="0"/>
        <w:autoSpaceDN w:val="0"/>
        <w:adjustRightInd w:val="0"/>
        <w:jc w:val="both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C40870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C408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408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408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Milho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>
        <w:tc>
          <w:tcPr>
            <w:tcW w:w="332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40870">
      <w:pPr>
        <w:autoSpaceDE w:val="0"/>
        <w:autoSpaceDN w:val="0"/>
        <w:adjustRightInd w:val="0"/>
        <w:jc w:val="both"/>
      </w:pPr>
    </w:p>
    <w:p w:rsidR="00E509BA" w:rsidRPr="006A7EE4" w:rsidRDefault="00E509BA" w:rsidP="00C40870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C40870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40870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40870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408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40870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</w:tbl>
    <w:p w:rsidR="00E509BA" w:rsidRDefault="00E509BA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C4087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40870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C4087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C4087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lastRenderedPageBreak/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C40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C4087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C40870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lastRenderedPageBreak/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983C2B">
        <w:rPr>
          <w:b/>
          <w:bCs/>
        </w:rPr>
        <w:t>Edital da Chamada Pública</w:t>
      </w:r>
      <w:r w:rsidR="004043B4">
        <w:rPr>
          <w:b/>
          <w:bCs/>
        </w:rPr>
        <w:t xml:space="preserve"> nº 004</w:t>
      </w:r>
      <w:r w:rsidRPr="00996A36">
        <w:rPr>
          <w:b/>
          <w:bCs/>
        </w:rPr>
        <w:t>/</w:t>
      </w:r>
      <w:r w:rsidR="00983C2B">
        <w:rPr>
          <w:b/>
          <w:bCs/>
        </w:rPr>
        <w:t>2012</w:t>
      </w:r>
    </w:p>
    <w:p w:rsidR="00996A36" w:rsidRPr="00996A36" w:rsidRDefault="00996A36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C40870">
      <w:pPr>
        <w:autoSpaceDE w:val="0"/>
        <w:autoSpaceDN w:val="0"/>
        <w:adjustRightInd w:val="0"/>
        <w:jc w:val="both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r w:rsidRPr="00996A36">
        <w:t xml:space="preserve">4. Município </w:t>
      </w:r>
    </w:p>
    <w:p w:rsidR="00031303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C40870">
      <w:pPr>
        <w:autoSpaceDE w:val="0"/>
        <w:autoSpaceDN w:val="0"/>
        <w:adjustRightInd w:val="0"/>
        <w:jc w:val="both"/>
      </w:pPr>
      <w:r w:rsidRPr="00996A36">
        <w:t>6. Nome representante Legal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r w:rsidRPr="00996A36">
        <w:t xml:space="preserve">10. Nº Agência </w:t>
      </w:r>
    </w:p>
    <w:p w:rsidR="00031303" w:rsidRPr="00996A36" w:rsidRDefault="00031303" w:rsidP="00C40870">
      <w:pPr>
        <w:autoSpaceDE w:val="0"/>
        <w:autoSpaceDN w:val="0"/>
        <w:adjustRightInd w:val="0"/>
        <w:jc w:val="both"/>
      </w:pPr>
      <w:r w:rsidRPr="00996A36">
        <w:t>11. Nº Conta Corrente</w:t>
      </w:r>
    </w:p>
    <w:p w:rsidR="008B346D" w:rsidRPr="00996A36" w:rsidRDefault="008B346D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r w:rsidRPr="00996A36">
        <w:t xml:space="preserve">1. Nome Proponente </w:t>
      </w:r>
    </w:p>
    <w:p w:rsidR="00031303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C40870">
      <w:pPr>
        <w:autoSpaceDE w:val="0"/>
        <w:autoSpaceDN w:val="0"/>
        <w:adjustRightInd w:val="0"/>
        <w:jc w:val="both"/>
      </w:pPr>
      <w:r w:rsidRPr="00996A36">
        <w:t>4. Município</w:t>
      </w:r>
    </w:p>
    <w:p w:rsidR="00031303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r w:rsidRPr="00996A36">
        <w:t xml:space="preserve">6. Nome da Entidade Articuladora 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r w:rsidRPr="00996A36">
        <w:t xml:space="preserve">7. CPF </w:t>
      </w:r>
    </w:p>
    <w:p w:rsidR="00031303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C40870">
      <w:pPr>
        <w:autoSpaceDE w:val="0"/>
        <w:autoSpaceDN w:val="0"/>
        <w:adjustRightInd w:val="0"/>
        <w:jc w:val="both"/>
      </w:pPr>
    </w:p>
    <w:p w:rsidR="00031303" w:rsidRPr="00996A36" w:rsidRDefault="00031303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C40870">
      <w:pPr>
        <w:autoSpaceDE w:val="0"/>
        <w:autoSpaceDN w:val="0"/>
        <w:adjustRightInd w:val="0"/>
        <w:jc w:val="both"/>
      </w:pPr>
      <w:r w:rsidRPr="00996A36">
        <w:t>4. Nº Agência</w:t>
      </w:r>
    </w:p>
    <w:p w:rsidR="00031303" w:rsidRPr="00996A36" w:rsidRDefault="00031303" w:rsidP="00C40870">
      <w:pPr>
        <w:autoSpaceDE w:val="0"/>
        <w:autoSpaceDN w:val="0"/>
        <w:adjustRightInd w:val="0"/>
        <w:jc w:val="both"/>
      </w:pPr>
      <w:r w:rsidRPr="00996A36">
        <w:t xml:space="preserve"> 5. Nº Conta Corrente</w:t>
      </w:r>
    </w:p>
    <w:p w:rsidR="00C9631F" w:rsidRPr="00996A36" w:rsidRDefault="00C9631F" w:rsidP="00C40870">
      <w:pPr>
        <w:autoSpaceDE w:val="0"/>
        <w:autoSpaceDN w:val="0"/>
        <w:adjustRightInd w:val="0"/>
        <w:jc w:val="both"/>
      </w:pPr>
    </w:p>
    <w:p w:rsidR="00C9631F" w:rsidRPr="00996A36" w:rsidRDefault="00C9631F" w:rsidP="00C40870">
      <w:pPr>
        <w:autoSpaceDE w:val="0"/>
        <w:autoSpaceDN w:val="0"/>
        <w:adjustRightInd w:val="0"/>
        <w:jc w:val="both"/>
      </w:pPr>
    </w:p>
    <w:p w:rsidR="00C9631F" w:rsidRDefault="00C9631F" w:rsidP="00C40870">
      <w:pPr>
        <w:autoSpaceDE w:val="0"/>
        <w:autoSpaceDN w:val="0"/>
        <w:adjustRightInd w:val="0"/>
        <w:jc w:val="both"/>
      </w:pPr>
    </w:p>
    <w:p w:rsidR="00983C2B" w:rsidRDefault="00983C2B" w:rsidP="00C40870">
      <w:pPr>
        <w:autoSpaceDE w:val="0"/>
        <w:autoSpaceDN w:val="0"/>
        <w:adjustRightInd w:val="0"/>
        <w:jc w:val="both"/>
      </w:pPr>
    </w:p>
    <w:p w:rsidR="00983C2B" w:rsidRPr="00996A36" w:rsidRDefault="00983C2B" w:rsidP="00C40870">
      <w:pPr>
        <w:autoSpaceDE w:val="0"/>
        <w:autoSpaceDN w:val="0"/>
        <w:adjustRightInd w:val="0"/>
        <w:jc w:val="both"/>
      </w:pPr>
    </w:p>
    <w:p w:rsidR="008B346D" w:rsidRDefault="008B346D" w:rsidP="00C4087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346D" w:rsidRDefault="008B346D" w:rsidP="00C4087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31F" w:rsidRDefault="00C9631F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17361" w:rsidRDefault="00117361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17361" w:rsidRDefault="00117361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C9631F" w:rsidRDefault="00C9631F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42081" w:rsidRDefault="00996A36" w:rsidP="00C4087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C4087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983C2B">
        <w:rPr>
          <w:b/>
          <w:bCs/>
        </w:rPr>
        <w:t xml:space="preserve"> 001</w:t>
      </w:r>
      <w:r w:rsidR="00031303" w:rsidRPr="00996A36">
        <w:rPr>
          <w:b/>
          <w:bCs/>
        </w:rPr>
        <w:t xml:space="preserve"> /</w:t>
      </w:r>
      <w:r w:rsidR="00983C2B">
        <w:rPr>
          <w:b/>
          <w:bCs/>
        </w:rPr>
        <w:t>2012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B204D0" w:rsidRPr="00996A36" w:rsidRDefault="00996A36" w:rsidP="00C40870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C40870">
      <w:pPr>
        <w:autoSpaceDE w:val="0"/>
        <w:autoSpaceDN w:val="0"/>
        <w:adjustRightInd w:val="0"/>
        <w:jc w:val="both"/>
        <w:rPr>
          <w:b/>
          <w:bCs/>
        </w:rPr>
      </w:pPr>
    </w:p>
    <w:p w:rsidR="00996A36" w:rsidRDefault="00996A36" w:rsidP="00C40870">
      <w:pPr>
        <w:ind w:left="4820"/>
        <w:jc w:val="both"/>
      </w:pPr>
    </w:p>
    <w:p w:rsidR="00996A36" w:rsidRPr="009C72D4" w:rsidRDefault="00996A36" w:rsidP="00C40870">
      <w:pPr>
        <w:ind w:left="4820"/>
        <w:jc w:val="both"/>
      </w:pPr>
      <w:r w:rsidRPr="009C72D4">
        <w:t>Contrato n.º             /</w:t>
      </w:r>
      <w:r w:rsidR="00983C2B">
        <w:t>2012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C40870">
      <w:pPr>
        <w:jc w:val="both"/>
      </w:pPr>
    </w:p>
    <w:p w:rsidR="00B204D0" w:rsidRDefault="00B204D0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proofErr w:type="gramStart"/>
      <w:r w:rsidR="002F293C">
        <w:t xml:space="preserve">  </w:t>
      </w:r>
      <w:proofErr w:type="gramEnd"/>
      <w:r w:rsidR="002F293C">
        <w:t xml:space="preserve">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983C2B">
        <w:t>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996A36" w:rsidRPr="00174CC0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983C2B">
        <w:t>2012</w:t>
      </w:r>
      <w:r w:rsidRPr="00174CC0">
        <w:t xml:space="preserve">, de acordo com a </w:t>
      </w:r>
      <w:r w:rsidR="00D458BF">
        <w:t>CHAMADA PÚBLICA nº __/</w:t>
      </w:r>
      <w:r w:rsidR="00983C2B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434B27" w:rsidRDefault="00434B27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C40870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lastRenderedPageBreak/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C40870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C40870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C40870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C40870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C40870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C40870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C40870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C40870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C40870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C40870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C40870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C40870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C40870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C40870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C40870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 xml:space="preserve">. E </w:t>
      </w:r>
      <w:r w:rsidR="00055DFF" w:rsidRPr="000B2D17">
        <w:lastRenderedPageBreak/>
        <w:t>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C40870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C40870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C40870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C40870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C40870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C40870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C40870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C40870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C40870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0E06" w:rsidRDefault="00030E06" w:rsidP="00C40870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>11.947, de 16/06/2009 e demais legislações relacionadas.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C40870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38152E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C4087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</w:t>
      </w:r>
      <w:proofErr w:type="spellStart"/>
      <w:r w:rsidRPr="0044135F">
        <w:t>de_______de</w:t>
      </w:r>
      <w:proofErr w:type="spellEnd"/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C40870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C40870">
      <w:pPr>
        <w:jc w:val="both"/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C40870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C40870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C4087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A36" w:rsidRPr="00996A36" w:rsidRDefault="00031303" w:rsidP="00C4087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C40870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C40870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C4087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C4087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A36" w:rsidRDefault="00996A36" w:rsidP="00C408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6A36">
        <w:rPr>
          <w:b/>
        </w:rPr>
        <w:t xml:space="preserve">CONSELHO ESCOLAR DA UNIDADE ESCOLAR </w:t>
      </w:r>
      <w:r w:rsidR="00F35FF6">
        <w:rPr>
          <w:b/>
        </w:rPr>
        <w:t>FORMOSA</w:t>
      </w:r>
      <w:r w:rsidRPr="00996A36">
        <w:rPr>
          <w:b/>
        </w:rPr>
        <w:t xml:space="preserve"> (GO), </w:t>
      </w:r>
    </w:p>
    <w:p w:rsidR="00031303" w:rsidRDefault="00031303" w:rsidP="00C4087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C408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Pr="007874AD" w:rsidRDefault="00996A36" w:rsidP="00C40870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031303" w:rsidRPr="007874AD" w:rsidRDefault="00031303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38152E" w:rsidRDefault="00996A36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8152E" w:rsidRDefault="0038152E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0FBB" w:rsidRDefault="00AC0FBB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0FBB" w:rsidRDefault="00AC0FBB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0FBB" w:rsidRDefault="00AC0FBB" w:rsidP="00C408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0FBB" w:rsidRPr="00EB099C" w:rsidRDefault="00AC0FBB" w:rsidP="00C40870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sectPr w:rsidR="00AC0FBB" w:rsidRPr="00EB099C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A2" w:rsidRDefault="003E48A2">
      <w:r>
        <w:separator/>
      </w:r>
    </w:p>
  </w:endnote>
  <w:endnote w:type="continuationSeparator" w:id="0">
    <w:p w:rsidR="003E48A2" w:rsidRDefault="003E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61" w:rsidRDefault="00870A5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73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7361" w:rsidRDefault="00117361">
    <w:pPr>
      <w:pStyle w:val="Rodap"/>
      <w:ind w:right="360"/>
    </w:pPr>
  </w:p>
  <w:p w:rsidR="00117361" w:rsidRDefault="001173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61" w:rsidRDefault="00870A5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73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087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7361" w:rsidRPr="00A753A8" w:rsidRDefault="00117361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117361" w:rsidRPr="00A753A8" w:rsidRDefault="00117361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61" w:rsidRDefault="00870A55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117361">
      <w:rPr>
        <w:sz w:val="14"/>
      </w:rPr>
      <w:instrText xml:space="preserve"> FILENAME \p </w:instrText>
    </w:r>
    <w:r>
      <w:rPr>
        <w:sz w:val="14"/>
      </w:rPr>
      <w:fldChar w:fldCharType="separate"/>
    </w:r>
    <w:r w:rsidR="00011D6F">
      <w:rPr>
        <w:noProof/>
        <w:sz w:val="14"/>
      </w:rPr>
      <w:t>F:\CE  arthur ribeiro02[1].docx</w:t>
    </w:r>
    <w:r>
      <w:rPr>
        <w:sz w:val="14"/>
      </w:rPr>
      <w:fldChar w:fldCharType="end"/>
    </w:r>
  </w:p>
  <w:p w:rsidR="00117361" w:rsidRDefault="00117361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117361" w:rsidRDefault="00117361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A2" w:rsidRDefault="003E48A2">
      <w:r>
        <w:separator/>
      </w:r>
    </w:p>
  </w:footnote>
  <w:footnote w:type="continuationSeparator" w:id="0">
    <w:p w:rsidR="003E48A2" w:rsidRDefault="003E4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61" w:rsidRDefault="00870A5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73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7361" w:rsidRDefault="0011736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61" w:rsidRDefault="00117361">
    <w:pPr>
      <w:pStyle w:val="Cabealho"/>
      <w:framePr w:wrap="around" w:vAnchor="text" w:hAnchor="margin" w:xAlign="right" w:y="1"/>
      <w:rPr>
        <w:rStyle w:val="Nmerodepgina"/>
      </w:rPr>
    </w:pPr>
  </w:p>
  <w:p w:rsidR="00117361" w:rsidRDefault="00C40870" w:rsidP="00C40870">
    <w:pPr>
      <w:spacing w:line="360" w:lineRule="auto"/>
      <w:jc w:val="right"/>
    </w:pPr>
    <w:r w:rsidRPr="00C40870">
      <w:rPr>
        <w:noProof/>
      </w:rPr>
      <w:drawing>
        <wp:inline distT="0" distB="0" distL="0" distR="0">
          <wp:extent cx="2314575" cy="623483"/>
          <wp:effectExtent l="19050" t="0" r="0" b="0"/>
          <wp:docPr id="1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303" cy="62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61" w:rsidRDefault="00870A55">
    <w:pPr>
      <w:pStyle w:val="Legenda"/>
      <w:rPr>
        <w:b w:val="0"/>
        <w:sz w:val="28"/>
      </w:rPr>
    </w:pPr>
    <w:r w:rsidRPr="00870A55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21752920" r:id="rId2"/>
      </w:pict>
    </w:r>
  </w:p>
  <w:p w:rsidR="00117361" w:rsidRDefault="00117361">
    <w:pPr>
      <w:pStyle w:val="Legenda"/>
      <w:rPr>
        <w:b w:val="0"/>
        <w:sz w:val="16"/>
      </w:rPr>
    </w:pPr>
  </w:p>
  <w:p w:rsidR="00117361" w:rsidRDefault="00117361">
    <w:pPr>
      <w:pStyle w:val="Legenda"/>
      <w:rPr>
        <w:b w:val="0"/>
      </w:rPr>
    </w:pPr>
  </w:p>
  <w:p w:rsidR="00117361" w:rsidRDefault="00117361">
    <w:pPr>
      <w:pStyle w:val="Legenda"/>
      <w:rPr>
        <w:b w:val="0"/>
      </w:rPr>
    </w:pPr>
  </w:p>
  <w:p w:rsidR="00117361" w:rsidRDefault="00117361">
    <w:pPr>
      <w:pStyle w:val="Legenda"/>
      <w:rPr>
        <w:b w:val="0"/>
      </w:rPr>
    </w:pPr>
    <w:r>
      <w:rPr>
        <w:b w:val="0"/>
      </w:rPr>
      <w:t>ESTADO DE GOIÁS</w:t>
    </w:r>
  </w:p>
  <w:p w:rsidR="00117361" w:rsidRDefault="00117361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117361" w:rsidRDefault="00117361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1D6F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5A0A"/>
    <w:rsid w:val="00076802"/>
    <w:rsid w:val="00082B68"/>
    <w:rsid w:val="00087C4F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7175"/>
    <w:rsid w:val="000E20DE"/>
    <w:rsid w:val="000E5B06"/>
    <w:rsid w:val="000E6141"/>
    <w:rsid w:val="000E646A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361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6284"/>
    <w:rsid w:val="00160285"/>
    <w:rsid w:val="00160B9D"/>
    <w:rsid w:val="00166CB3"/>
    <w:rsid w:val="00174192"/>
    <w:rsid w:val="00174CC0"/>
    <w:rsid w:val="00187702"/>
    <w:rsid w:val="00191BBB"/>
    <w:rsid w:val="0019595E"/>
    <w:rsid w:val="00196E09"/>
    <w:rsid w:val="001A1804"/>
    <w:rsid w:val="001A2774"/>
    <w:rsid w:val="001A5129"/>
    <w:rsid w:val="001A58DB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5322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26DC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04DF"/>
    <w:rsid w:val="0028215D"/>
    <w:rsid w:val="0028391F"/>
    <w:rsid w:val="00285775"/>
    <w:rsid w:val="00287D87"/>
    <w:rsid w:val="002919E0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D6284"/>
    <w:rsid w:val="002D7CD3"/>
    <w:rsid w:val="002E2761"/>
    <w:rsid w:val="002F27A6"/>
    <w:rsid w:val="002F293C"/>
    <w:rsid w:val="002F2B61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435F"/>
    <w:rsid w:val="00345FFD"/>
    <w:rsid w:val="003514E2"/>
    <w:rsid w:val="003528A5"/>
    <w:rsid w:val="00360848"/>
    <w:rsid w:val="00363D01"/>
    <w:rsid w:val="00363E6D"/>
    <w:rsid w:val="00363F77"/>
    <w:rsid w:val="00366B96"/>
    <w:rsid w:val="00370A72"/>
    <w:rsid w:val="003714B4"/>
    <w:rsid w:val="00376BB9"/>
    <w:rsid w:val="0038152E"/>
    <w:rsid w:val="00381C7C"/>
    <w:rsid w:val="0038227F"/>
    <w:rsid w:val="0038240E"/>
    <w:rsid w:val="003859DD"/>
    <w:rsid w:val="0038715F"/>
    <w:rsid w:val="00392B7C"/>
    <w:rsid w:val="00393F78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6DF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8A2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3B4"/>
    <w:rsid w:val="004067E3"/>
    <w:rsid w:val="004117B7"/>
    <w:rsid w:val="0041273B"/>
    <w:rsid w:val="00412F22"/>
    <w:rsid w:val="004205F7"/>
    <w:rsid w:val="00422E93"/>
    <w:rsid w:val="00423718"/>
    <w:rsid w:val="00423E22"/>
    <w:rsid w:val="004251BB"/>
    <w:rsid w:val="00425EE1"/>
    <w:rsid w:val="00433215"/>
    <w:rsid w:val="00434B27"/>
    <w:rsid w:val="004351DA"/>
    <w:rsid w:val="00440346"/>
    <w:rsid w:val="0044135F"/>
    <w:rsid w:val="0044253D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C5C15"/>
    <w:rsid w:val="004D0E83"/>
    <w:rsid w:val="004D6348"/>
    <w:rsid w:val="004D648C"/>
    <w:rsid w:val="004D7C95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3BF2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17242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3DD4"/>
    <w:rsid w:val="00567108"/>
    <w:rsid w:val="00570891"/>
    <w:rsid w:val="00573AC6"/>
    <w:rsid w:val="00577F80"/>
    <w:rsid w:val="00583993"/>
    <w:rsid w:val="005861AA"/>
    <w:rsid w:val="005862FC"/>
    <w:rsid w:val="0058742C"/>
    <w:rsid w:val="00593E3E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2FE1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58D1"/>
    <w:rsid w:val="006170A9"/>
    <w:rsid w:val="0061792B"/>
    <w:rsid w:val="00626C86"/>
    <w:rsid w:val="0064065C"/>
    <w:rsid w:val="00643701"/>
    <w:rsid w:val="00643E70"/>
    <w:rsid w:val="00652313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2F3"/>
    <w:rsid w:val="00695916"/>
    <w:rsid w:val="00697137"/>
    <w:rsid w:val="006A01A3"/>
    <w:rsid w:val="006A0C01"/>
    <w:rsid w:val="006A3742"/>
    <w:rsid w:val="006A4505"/>
    <w:rsid w:val="006A5250"/>
    <w:rsid w:val="006A66F5"/>
    <w:rsid w:val="006A7EE4"/>
    <w:rsid w:val="006B275E"/>
    <w:rsid w:val="006B3922"/>
    <w:rsid w:val="006B54C0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153F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552"/>
    <w:rsid w:val="007B1FD0"/>
    <w:rsid w:val="007B24B2"/>
    <w:rsid w:val="007B24B4"/>
    <w:rsid w:val="007C0657"/>
    <w:rsid w:val="007C566C"/>
    <w:rsid w:val="007C6010"/>
    <w:rsid w:val="007E1534"/>
    <w:rsid w:val="007E223E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6F2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5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C6310"/>
    <w:rsid w:val="008D3097"/>
    <w:rsid w:val="008E288A"/>
    <w:rsid w:val="008E549E"/>
    <w:rsid w:val="008E6B01"/>
    <w:rsid w:val="008F2D99"/>
    <w:rsid w:val="008F303C"/>
    <w:rsid w:val="008F6587"/>
    <w:rsid w:val="00903E13"/>
    <w:rsid w:val="00903F06"/>
    <w:rsid w:val="0090664B"/>
    <w:rsid w:val="00911AE1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C2B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5BAA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16C69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0FBB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0C8A"/>
    <w:rsid w:val="00B01928"/>
    <w:rsid w:val="00B01FC6"/>
    <w:rsid w:val="00B06154"/>
    <w:rsid w:val="00B10398"/>
    <w:rsid w:val="00B11469"/>
    <w:rsid w:val="00B115A8"/>
    <w:rsid w:val="00B12A5A"/>
    <w:rsid w:val="00B204D0"/>
    <w:rsid w:val="00B27E5B"/>
    <w:rsid w:val="00B3068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1640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522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C13"/>
    <w:rsid w:val="00C14DD4"/>
    <w:rsid w:val="00C14FD2"/>
    <w:rsid w:val="00C16FA2"/>
    <w:rsid w:val="00C1744C"/>
    <w:rsid w:val="00C21856"/>
    <w:rsid w:val="00C24232"/>
    <w:rsid w:val="00C24EBD"/>
    <w:rsid w:val="00C2742E"/>
    <w:rsid w:val="00C277F6"/>
    <w:rsid w:val="00C31DEB"/>
    <w:rsid w:val="00C326AB"/>
    <w:rsid w:val="00C36BD1"/>
    <w:rsid w:val="00C40870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77B70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D3C75"/>
    <w:rsid w:val="00CE3B89"/>
    <w:rsid w:val="00CE44FF"/>
    <w:rsid w:val="00CE4E2E"/>
    <w:rsid w:val="00CE73F1"/>
    <w:rsid w:val="00CE7BE0"/>
    <w:rsid w:val="00CF63F3"/>
    <w:rsid w:val="00CF6F7E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264ED"/>
    <w:rsid w:val="00D33B5B"/>
    <w:rsid w:val="00D35F12"/>
    <w:rsid w:val="00D43A02"/>
    <w:rsid w:val="00D458BF"/>
    <w:rsid w:val="00D45EBA"/>
    <w:rsid w:val="00D471BC"/>
    <w:rsid w:val="00D5104A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20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4D48"/>
    <w:rsid w:val="00E376CC"/>
    <w:rsid w:val="00E41487"/>
    <w:rsid w:val="00E45FF3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43DF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A44E6"/>
    <w:rsid w:val="00EA4B63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17A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35FF6"/>
    <w:rsid w:val="00F4080A"/>
    <w:rsid w:val="00F40FD9"/>
    <w:rsid w:val="00F41AAA"/>
    <w:rsid w:val="00F42875"/>
    <w:rsid w:val="00F44946"/>
    <w:rsid w:val="00F46EF4"/>
    <w:rsid w:val="00F52444"/>
    <w:rsid w:val="00F53D6C"/>
    <w:rsid w:val="00F57805"/>
    <w:rsid w:val="00F6425F"/>
    <w:rsid w:val="00F648D4"/>
    <w:rsid w:val="00F67B91"/>
    <w:rsid w:val="00F7585B"/>
    <w:rsid w:val="00F83344"/>
    <w:rsid w:val="00F83347"/>
    <w:rsid w:val="00F86E1B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412E-36FF-4076-9CC1-1280685E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5031</Words>
  <Characters>27168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2013-01-21T10:56:00Z</cp:lastPrinted>
  <dcterms:created xsi:type="dcterms:W3CDTF">2013-02-07T16:35:00Z</dcterms:created>
  <dcterms:modified xsi:type="dcterms:W3CDTF">2013-02-07T16:35:00Z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