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D84CA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D84CA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EDITAL DE CHAMADA PÚBLICA </w:t>
      </w:r>
      <w:r w:rsidR="00A02C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Nº </w:t>
      </w:r>
      <w:r w:rsidR="00A02C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02/2016</w:t>
      </w:r>
    </w:p>
    <w:p w:rsidR="004C0DC1" w:rsidRPr="00D84CA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D84CA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D84CA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D84CA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F7248C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GEORGINA RODRIGUES COELHO</w:t>
      </w:r>
      <w:r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547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6F507E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00.677.007/0001-42</w:t>
      </w:r>
      <w:r w:rsidR="00D85309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C03C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D7B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248C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COLÉGIO ESTADUAL GEORGINA RODRIGUES COELHO</w:t>
      </w:r>
      <w:r w:rsidR="006058B2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D7B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F7248C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ITAPURANGA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6D634C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3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GUARAÍTA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6E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48C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ROSIMEIRE</w:t>
      </w:r>
      <w:r w:rsidR="00F7248C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48C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APARECIDA BRASÃO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6F507E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07E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800.035.751-87</w:t>
      </w:r>
      <w:r w:rsidR="00C45EF4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Carteira de Identidade nº </w:t>
      </w:r>
      <w:r w:rsidR="006F507E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3.596.180</w:t>
      </w:r>
      <w:r w:rsidR="00C45EF4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84CAD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D84CAD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3F7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F75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8B2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6E5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072B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6E5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72B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="006A5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6F507E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550B7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JOÃO PEDRO DE</w:t>
      </w:r>
      <w:r w:rsidR="00072B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FARIA Nº 081-</w:t>
      </w:r>
      <w:r w:rsidR="00B550B7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GUARAÍTA/GO.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595B" w:rsidRPr="00D84CAD" w:rsidRDefault="00F8595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D84CA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BF373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BF3730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BF3730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BF3730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595B" w:rsidRPr="00D84CAD" w:rsidRDefault="00F85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"/>
        <w:gridCol w:w="2450"/>
        <w:gridCol w:w="1506"/>
        <w:gridCol w:w="1702"/>
        <w:gridCol w:w="1417"/>
        <w:gridCol w:w="2126"/>
      </w:tblGrid>
      <w:tr w:rsidR="004C0DC1" w:rsidRPr="00D84CAD" w:rsidTr="00D53D0B">
        <w:trPr>
          <w:tblCellSpacing w:w="0" w:type="dxa"/>
          <w:jc w:val="center"/>
        </w:trPr>
        <w:tc>
          <w:tcPr>
            <w:tcW w:w="313" w:type="pct"/>
            <w:vMerge w:val="restart"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48" w:type="pct"/>
            <w:vMerge w:val="restart"/>
            <w:shd w:val="clear" w:color="auto" w:fill="6999CA"/>
            <w:vAlign w:val="center"/>
            <w:hideMark/>
          </w:tcPr>
          <w:p w:rsidR="004C0DC1" w:rsidRPr="00D84CAD" w:rsidRDefault="00892368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Produto ((nome) todos os produtos a serem adquiridos no período)</w:t>
            </w:r>
          </w:p>
        </w:tc>
        <w:tc>
          <w:tcPr>
            <w:tcW w:w="767" w:type="pct"/>
            <w:vMerge w:val="restart"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Unidade</w:t>
            </w:r>
            <w:r w:rsidR="00B77BD8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, </w:t>
            </w:r>
            <w:r w:rsidR="00C151DA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Dúzia, </w:t>
            </w:r>
            <w:r w:rsidR="00B77BD8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Maço, K</w:t>
            </w:r>
            <w:r w:rsidR="00C151DA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</w:t>
            </w:r>
            <w:r w:rsidR="00B77BD8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Quantidade</w:t>
            </w:r>
            <w:r w:rsidR="00E62032"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D84CAD" w:rsidRDefault="00811698" w:rsidP="002D7FBA">
            <w:pPr>
              <w:pStyle w:val="SemEspaamen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D84CAD" w:rsidTr="00D53D0B">
        <w:trPr>
          <w:tblCellSpacing w:w="0" w:type="dxa"/>
          <w:jc w:val="center"/>
        </w:trPr>
        <w:tc>
          <w:tcPr>
            <w:tcW w:w="313" w:type="pct"/>
            <w:vMerge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248" w:type="pct"/>
            <w:vMerge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67" w:type="pct"/>
            <w:vMerge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4C0DC1" w:rsidRPr="00D84CAD" w:rsidRDefault="00FD7C76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shd w:val="clear" w:color="auto" w:fill="6999CA"/>
            <w:vAlign w:val="center"/>
            <w:hideMark/>
          </w:tcPr>
          <w:p w:rsidR="004C0DC1" w:rsidRPr="00D84CAD" w:rsidRDefault="004C0DC1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D84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E020A9" w:rsidTr="00D53D0B">
        <w:trPr>
          <w:trHeight w:val="215"/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4C0DC1" w:rsidRPr="009C3ED7" w:rsidRDefault="00CD5033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4C0DC1" w:rsidRPr="009C3ED7" w:rsidRDefault="0040317E" w:rsidP="00CF071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4C0DC1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4C0DC1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4C0DC1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R$ 3,42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:rsidR="004C0DC1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R$ 290,70</w:t>
            </w:r>
          </w:p>
        </w:tc>
      </w:tr>
      <w:tr w:rsidR="00A361FF" w:rsidRPr="00E020A9" w:rsidTr="00D53D0B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A361FF" w:rsidRPr="009C3ED7" w:rsidRDefault="00A361FF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R$ 4,12</w:t>
            </w:r>
          </w:p>
        </w:tc>
        <w:tc>
          <w:tcPr>
            <w:tcW w:w="1083" w:type="pct"/>
            <w:shd w:val="clear" w:color="auto" w:fill="auto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R$ 164,80</w:t>
            </w:r>
          </w:p>
        </w:tc>
      </w:tr>
      <w:tr w:rsidR="00A361FF" w:rsidRPr="00E020A9" w:rsidTr="00D53D0B">
        <w:trPr>
          <w:trHeight w:val="241"/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A361FF" w:rsidRPr="009C3ED7" w:rsidRDefault="00A361FF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R$ 4,66</w:t>
            </w:r>
          </w:p>
        </w:tc>
        <w:tc>
          <w:tcPr>
            <w:tcW w:w="1083" w:type="pct"/>
            <w:shd w:val="clear" w:color="auto" w:fill="auto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R$ 251,64</w:t>
            </w:r>
          </w:p>
        </w:tc>
      </w:tr>
      <w:tr w:rsidR="00A361FF" w:rsidRPr="00E020A9" w:rsidTr="00D53D0B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A361FF" w:rsidRPr="009C3ED7" w:rsidRDefault="00A361FF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1083" w:type="pct"/>
            <w:shd w:val="clear" w:color="auto" w:fill="auto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R$ 462,00 </w:t>
            </w:r>
          </w:p>
        </w:tc>
      </w:tr>
      <w:tr w:rsidR="00A361FF" w:rsidRPr="00E020A9" w:rsidTr="00D53D0B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A361FF" w:rsidRPr="009C3ED7" w:rsidRDefault="00A361FF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 DESCASCADA CONGELADA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A361FF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R$ 3,96</w:t>
            </w:r>
          </w:p>
        </w:tc>
        <w:tc>
          <w:tcPr>
            <w:tcW w:w="1083" w:type="pct"/>
            <w:shd w:val="clear" w:color="auto" w:fill="auto"/>
            <w:hideMark/>
          </w:tcPr>
          <w:p w:rsidR="00A361FF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R$ 396,00</w:t>
            </w:r>
          </w:p>
        </w:tc>
      </w:tr>
      <w:tr w:rsidR="00D53D0B" w:rsidRPr="00E020A9" w:rsidTr="00D53D0B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48" w:type="pct"/>
            <w:shd w:val="clear" w:color="auto" w:fill="auto"/>
            <w:vAlign w:val="center"/>
            <w:hideMark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1083" w:type="pct"/>
            <w:shd w:val="clear" w:color="auto" w:fill="auto"/>
            <w:hideMark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R$ 141,90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R$ 11,16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R$ 390,60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R$ 12,83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R$ 513,20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</w:t>
            </w:r>
            <w:proofErr w:type="gramStart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R$ 15,10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R$ 604,00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</w:t>
            </w:r>
            <w:proofErr w:type="gramStart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R$ 504,00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</w:t>
            </w:r>
            <w:proofErr w:type="gramStart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 </w:t>
            </w:r>
            <w:proofErr w:type="gramEnd"/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R$ 13,66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R$ 273,20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R$ 208,00</w:t>
            </w:r>
          </w:p>
        </w:tc>
      </w:tr>
      <w:tr w:rsidR="00D53D0B" w:rsidRPr="00E020A9" w:rsidTr="00AA72FF">
        <w:trPr>
          <w:tblCellSpacing w:w="0" w:type="dxa"/>
          <w:jc w:val="center"/>
        </w:trPr>
        <w:tc>
          <w:tcPr>
            <w:tcW w:w="313" w:type="pct"/>
            <w:shd w:val="clear" w:color="auto" w:fill="auto"/>
            <w:vAlign w:val="center"/>
            <w:hideMark/>
          </w:tcPr>
          <w:p w:rsidR="00D53D0B" w:rsidRPr="009C3ED7" w:rsidRDefault="00D53D0B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D53D0B" w:rsidRPr="009C3ED7" w:rsidRDefault="0040317E" w:rsidP="002D7FBA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R4 4,86</w:t>
            </w:r>
          </w:p>
        </w:tc>
        <w:tc>
          <w:tcPr>
            <w:tcW w:w="1083" w:type="pct"/>
            <w:shd w:val="clear" w:color="auto" w:fill="auto"/>
          </w:tcPr>
          <w:p w:rsidR="00D53D0B" w:rsidRPr="009C3ED7" w:rsidRDefault="0040317E" w:rsidP="00AA72FF">
            <w:pPr>
              <w:pStyle w:val="SemEspaamen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R4 349,92</w:t>
            </w:r>
          </w:p>
        </w:tc>
      </w:tr>
    </w:tbl>
    <w:p w:rsidR="00012DBA" w:rsidRPr="00D84CA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20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*Preço de aquisição </w:t>
      </w:r>
      <w:r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 o preço a ser pago ao fornecedor da agricult</w:t>
      </w:r>
      <w:r w:rsidR="000F2EF1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ura familiar. (Resolução FNDE </w:t>
      </w:r>
      <w:r w:rsidR="000A0F5A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 4, de 2 de abril de 2015</w:t>
      </w:r>
      <w:r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Art.29, §3º).</w:t>
      </w:r>
      <w:r w:rsidR="0067742C"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Não podendo exceder o valor publicado. </w:t>
      </w:r>
    </w:p>
    <w:p w:rsidR="00362A83" w:rsidRPr="00D84CA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0DC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F8595B" w:rsidRPr="00D84CAD" w:rsidRDefault="00F859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D84CA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4, de 2 de Abril de 2015.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C151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84CA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953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F18A2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D84CA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E948DA" w:rsidRPr="00D84CA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atualizado e em plena validade, da empresa fornecedora/produtora e da contratada</w:t>
      </w:r>
      <w:r w:rsidR="00E948D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D84CA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D84CA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0413D6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erados e de uso exclusivo para o transporte do objeto da presente Chamada</w:t>
      </w:r>
      <w:r w:rsidR="003627F8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</w:t>
      </w:r>
      <w:r w:rsidR="008F18A2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 de inabilitação: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84CA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D84CA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</w:t>
      </w:r>
    </w:p>
    <w:p w:rsidR="00861279" w:rsidRPr="00D84CA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D84CA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D84CA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-Apresentar cópia do Alvará </w:t>
      </w:r>
      <w:r w:rsidR="008F18A2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0413D6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refrigerados e de uso exclusivo para o transporte do objeto da presente Chamada.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sob pena de inabilitação: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D84CA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D84CAD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D84CA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D84CA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D84CA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D84CAD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D84CA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D84CAD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D84CAD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D84CAD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D84CAD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D84CA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D84CA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</w:t>
      </w:r>
    </w:p>
    <w:p w:rsidR="00122755" w:rsidRPr="00D84CA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I</w:t>
      </w:r>
      <w:r w:rsidR="006F3358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762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D84CA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9456E" w:rsidRPr="00D84CA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0413D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D84CA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D84CA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XII-</w:t>
      </w:r>
      <w:r w:rsidR="000413D6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ED3F4B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0413D6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refrigerados e de uso exclusivo para o transporte do objeto da presente Chamada.</w:t>
      </w:r>
    </w:p>
    <w:p w:rsidR="00450B5E" w:rsidRPr="00D84CA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ENVELOPE Nº 02 - PROJETO DE VENDA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61001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</w:t>
      </w:r>
      <w:r w:rsidR="0061001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7A7BF5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ção nº 4, de 2 de Abril de 2015</w:t>
      </w:r>
      <w:r w:rsidR="001F4CC6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61001F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D20A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teis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61001F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1D20A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teis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1D20A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895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75DD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0F6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5.</w:t>
      </w:r>
      <w:r w:rsidR="00D542E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F8595B" w:rsidRPr="00D84CAD" w:rsidRDefault="00F859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0DC1" w:rsidRPr="00D84CA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D84CA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D84CA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500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Subsecretaria Regional de Educação, Cultura e Esporte</w:t>
      </w:r>
      <w:r w:rsidR="0044757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5E1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D84CA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61001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D84C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D84CA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6</w:t>
      </w:r>
      <w:r w:rsidR="00C36050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D84CA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D84CA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D84CA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D84CA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Possuir o Selo da Agricultura Familiar – SIPAF; </w:t>
      </w:r>
    </w:p>
    <w:p w:rsidR="00F22C2D" w:rsidRPr="00D84CA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D84CA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D84CA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VII - Organizações fornecedoras que congregam famílias comprometidas com a produção agro</w:t>
      </w:r>
      <w:r w:rsidR="0061001F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ecológica e/ou orgânica</w:t>
      </w:r>
      <w:r w:rsidR="00503899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12348" w:rsidRPr="00D84CA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D84CA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D84CAD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D84CAD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D84CA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D84CA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D84CAD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D84CA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EF4" w:rsidRPr="00D84CA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D84CA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>ENVELOPE Nº 2 – PROJETO DE VENDA (Nome da Unidade Escolar)</w:t>
      </w:r>
    </w:p>
    <w:p w:rsidR="00796030" w:rsidRPr="00D84CA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D84C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D84CA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D84CA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D84CA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D84CA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61001F"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úteis </w:t>
      </w: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D84CA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D84CAD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D84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C10707" w:rsidRPr="00D84CAD" w:rsidRDefault="00C10707" w:rsidP="00E020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</w:t>
      </w:r>
      <w:r w:rsidR="009C3ED7">
        <w:rPr>
          <w:rFonts w:ascii="Times New Roman" w:hAnsi="Times New Roman" w:cs="Times New Roman"/>
          <w:color w:val="000000" w:themeColor="text1"/>
          <w:sz w:val="24"/>
          <w:szCs w:val="24"/>
        </w:rPr>
        <w:t>er entregues no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D5F" w:rsidRPr="009C3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COLEGIO </w:t>
      </w:r>
      <w:r w:rsidR="00E020A9" w:rsidRPr="009C3E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GEORGINA RODRIGUES COELHO</w:t>
      </w:r>
      <w:r w:rsidR="009C3E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situado</w:t>
      </w:r>
      <w:r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à </w:t>
      </w:r>
      <w:r w:rsidR="00E020A9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JOÃO PEDRO DE FARIA Nº 081</w:t>
      </w:r>
      <w:r w:rsidR="00E60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DC5A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GUARAÍTA/GO,</w:t>
      </w:r>
      <w:r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</w:t>
      </w:r>
      <w:r w:rsidR="00E020A9" w:rsidRPr="00E020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20A9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GUARAÍTA</w:t>
      </w:r>
      <w:r w:rsidR="00072B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-GO,</w:t>
      </w:r>
      <w:r w:rsidR="00E020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E213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55B49">
        <w:rPr>
          <w:rFonts w:ascii="Times New Roman" w:hAnsi="Times New Roman" w:cs="Times New Roman"/>
          <w:color w:val="000000" w:themeColor="text1"/>
          <w:sz w:val="24"/>
          <w:szCs w:val="24"/>
        </w:rPr>
        <w:t>o dia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B8D" w:rsidRPr="00072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E5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72B8D" w:rsidRPr="00072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</w:t>
      </w:r>
      <w:r w:rsidR="00E5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B8D" w:rsidRPr="00072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13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2B8D" w:rsidRPr="00072B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072B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</w:t>
      </w:r>
      <w:proofErr w:type="gramStart"/>
      <w:r w:rsidR="00E55B49" w:rsidRPr="00E55B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07:00</w:t>
      </w:r>
      <w:proofErr w:type="gramEnd"/>
      <w:r w:rsidR="00E55B49" w:rsidRPr="00E55B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3ED7" w:rsidRPr="009C3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E55B49" w:rsidRPr="00E55B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17:00 </w:t>
      </w:r>
      <w:r w:rsidR="009C3ED7" w:rsidRPr="009C3ED7">
        <w:rPr>
          <w:rFonts w:ascii="Times New Roman" w:hAnsi="Times New Roman" w:cs="Times New Roman"/>
          <w:color w:val="000000" w:themeColor="text1"/>
          <w:sz w:val="24"/>
          <w:szCs w:val="24"/>
        </w:rPr>
        <w:t>horas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Pr="00D84CA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D706E" w:rsidRPr="00D84CAD" w:rsidRDefault="001D706E" w:rsidP="001D706E">
      <w:pPr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D84CA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855D5F" w:rsidRPr="00855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3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COLÉ</w:t>
      </w:r>
      <w:r w:rsidR="00855D5F" w:rsidRPr="0021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GIO GEORGINA RODRIGUES</w:t>
      </w:r>
      <w:r w:rsidR="00855D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D5F" w:rsidRPr="00211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COELHO</w:t>
      </w:r>
      <w:r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situada à</w:t>
      </w:r>
      <w:r w:rsidR="00855D5F" w:rsidRPr="00855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5D5F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JOÃO PEDRO DE</w:t>
      </w:r>
      <w:r w:rsidR="00855D5F" w:rsidRPr="00855D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FARIA</w:t>
      </w:r>
      <w:r w:rsidRPr="00D84C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855D5F" w:rsidRPr="00D84C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GUARAÍTA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84CA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F8595B" w:rsidRPr="00D84CAD" w:rsidRDefault="00F859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D84CA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D84CA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61001F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proofErr w:type="gramStart"/>
      <w:r w:rsidR="0093383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proofErr w:type="gramEnd"/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mediante apresentação de documento fiscal correspondente ao fornecimento efetuado, vedada à antecipação de pagamento, para cada faturamento.</w:t>
      </w:r>
    </w:p>
    <w:p w:rsidR="00C36050" w:rsidRPr="00D84CAD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D84CAD">
        <w:rPr>
          <w:i w:val="0"/>
          <w:color w:val="000000" w:themeColor="text1"/>
          <w:szCs w:val="24"/>
        </w:rPr>
        <w:lastRenderedPageBreak/>
        <w:t>12</w:t>
      </w:r>
      <w:r w:rsidR="00D901EA" w:rsidRPr="00D84CAD">
        <w:rPr>
          <w:i w:val="0"/>
          <w:color w:val="000000" w:themeColor="text1"/>
          <w:szCs w:val="24"/>
        </w:rPr>
        <w:t xml:space="preserve">. </w:t>
      </w:r>
      <w:r w:rsidR="00C36050" w:rsidRPr="00D84CAD">
        <w:rPr>
          <w:i w:val="0"/>
          <w:color w:val="000000" w:themeColor="text1"/>
          <w:szCs w:val="24"/>
        </w:rPr>
        <w:t>DAS SANÇÕES</w:t>
      </w:r>
    </w:p>
    <w:p w:rsidR="00C36050" w:rsidRPr="00D84CAD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D84CAD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D84CAD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D84CAD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D84CAD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D84CAD">
        <w:rPr>
          <w:bCs/>
          <w:i w:val="0"/>
          <w:color w:val="000000" w:themeColor="text1"/>
          <w:szCs w:val="24"/>
        </w:rPr>
        <w:t>0</w:t>
      </w:r>
      <w:r w:rsidR="000519A0" w:rsidRPr="00D84CAD">
        <w:rPr>
          <w:bCs/>
          <w:i w:val="0"/>
          <w:color w:val="000000" w:themeColor="text1"/>
          <w:szCs w:val="24"/>
        </w:rPr>
        <w:t>2</w:t>
      </w:r>
      <w:r w:rsidR="00C36050" w:rsidRPr="00D84CAD">
        <w:rPr>
          <w:bCs/>
          <w:i w:val="0"/>
          <w:color w:val="000000" w:themeColor="text1"/>
          <w:szCs w:val="24"/>
        </w:rPr>
        <w:t xml:space="preserve"> (</w:t>
      </w:r>
      <w:r w:rsidR="006052FE" w:rsidRPr="00D84CAD">
        <w:rPr>
          <w:bCs/>
          <w:i w:val="0"/>
          <w:color w:val="000000" w:themeColor="text1"/>
          <w:szCs w:val="24"/>
        </w:rPr>
        <w:t>dois</w:t>
      </w:r>
      <w:r w:rsidR="00C36050" w:rsidRPr="00D84CAD">
        <w:rPr>
          <w:bCs/>
          <w:i w:val="0"/>
          <w:color w:val="000000" w:themeColor="text1"/>
          <w:szCs w:val="24"/>
        </w:rPr>
        <w:t xml:space="preserve">) dias </w:t>
      </w:r>
      <w:r w:rsidR="00212348" w:rsidRPr="00D84CAD">
        <w:rPr>
          <w:bCs/>
          <w:i w:val="0"/>
          <w:color w:val="000000" w:themeColor="text1"/>
          <w:szCs w:val="24"/>
        </w:rPr>
        <w:t xml:space="preserve">utéis </w:t>
      </w:r>
      <w:r w:rsidR="00C36050" w:rsidRPr="00D84CAD">
        <w:rPr>
          <w:bCs/>
          <w:i w:val="0"/>
          <w:color w:val="000000" w:themeColor="text1"/>
          <w:szCs w:val="24"/>
        </w:rPr>
        <w:t>da notificação</w:t>
      </w:r>
      <w:r w:rsidR="00C36050" w:rsidRPr="00D84CAD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D84CAD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D84CAD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D84CA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D84CA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D84CA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36050" w:rsidRPr="00D84C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D84CA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C36050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D84C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D84CA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D84CA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.DISPOSIÇÕES GERAIS</w:t>
      </w:r>
    </w:p>
    <w:p w:rsidR="004C0DC1" w:rsidRPr="00D84CA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A presente Chama</w:t>
      </w:r>
      <w:r w:rsidR="000202FF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D84CA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D84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D84CA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r w:rsidR="0088266E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D84CA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D84CA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D84C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D84C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01EA" w:rsidRPr="00D84CA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>13.4</w:t>
      </w:r>
      <w:r w:rsidR="0088266E" w:rsidRPr="00D84CAD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D84CAD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D84CAD">
        <w:rPr>
          <w:rFonts w:ascii="Times New Roman" w:hAnsi="Times New Roman" w:cs="Times New Roman"/>
          <w:color w:val="000000" w:themeColor="text1"/>
        </w:rPr>
        <w:t>;</w:t>
      </w:r>
    </w:p>
    <w:p w:rsidR="00D901EA" w:rsidRPr="00D84CA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>13</w:t>
      </w:r>
      <w:r w:rsidR="0088266E" w:rsidRPr="00D84CAD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D84CAD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D84CAD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D84CAD">
        <w:rPr>
          <w:rFonts w:ascii="Times New Roman" w:hAnsi="Times New Roman" w:cs="Times New Roman"/>
          <w:color w:val="000000" w:themeColor="text1"/>
        </w:rPr>
        <w:t>, e em último cas</w:t>
      </w:r>
      <w:r w:rsidRPr="00D84CAD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D84CAD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D84CAD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D84CAD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D84CAD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D84CAD">
        <w:rPr>
          <w:rFonts w:ascii="Times New Roman" w:hAnsi="Times New Roman" w:cs="Times New Roman"/>
          <w:color w:val="000000" w:themeColor="text1"/>
        </w:rPr>
        <w:t>jurisdicionada</w:t>
      </w:r>
      <w:r w:rsidRPr="00D84CAD">
        <w:rPr>
          <w:rFonts w:ascii="Times New Roman" w:hAnsi="Times New Roman" w:cs="Times New Roman"/>
          <w:color w:val="000000" w:themeColor="text1"/>
        </w:rPr>
        <w:t>;</w:t>
      </w:r>
    </w:p>
    <w:p w:rsidR="00D901EA" w:rsidRPr="00D84CA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>13</w:t>
      </w:r>
      <w:r w:rsidR="00D901EA" w:rsidRPr="00D84CAD">
        <w:rPr>
          <w:rFonts w:ascii="Times New Roman" w:hAnsi="Times New Roman" w:cs="Times New Roman"/>
          <w:color w:val="000000" w:themeColor="text1"/>
        </w:rPr>
        <w:t>.6</w:t>
      </w:r>
      <w:r w:rsidR="0088266E" w:rsidRPr="00D84CAD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D84CAD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D84CA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4CAD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D84CAD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D84CAD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D84CAD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D84CAD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D84CA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72B8D" w:rsidRPr="00D84CAD" w:rsidRDefault="00072B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D038B9" w:rsidP="00F8595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GUARAÍTA/GO</w:t>
      </w:r>
      <w:r w:rsidR="004C0DC1" w:rsidRPr="003F75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072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aos </w:t>
      </w:r>
      <w:r w:rsidR="00072B8D" w:rsidRPr="00072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072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072B8D" w:rsidRPr="00072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072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D5D5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D5D51" w:rsidRPr="00072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D166D" w:rsidRPr="00D84CAD" w:rsidRDefault="003D166D" w:rsidP="00F8595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D84CAD" w:rsidRDefault="00C557F1" w:rsidP="00F8595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D038B9" w:rsidRDefault="00257CCC" w:rsidP="00F8595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03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ROSIMEIRE APARECIDA BRASÃO</w:t>
      </w:r>
      <w:bookmarkStart w:id="0" w:name="_GoBack"/>
      <w:bookmarkEnd w:id="0"/>
    </w:p>
    <w:p w:rsidR="000202FF" w:rsidRPr="00D84CAD" w:rsidRDefault="000202FF" w:rsidP="00F8595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D038B9" w:rsidRDefault="00257CCC" w:rsidP="00F8595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03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COLÉGIO ESTADUAL GEORGINA RODRIGUES COELHO</w:t>
      </w:r>
    </w:p>
    <w:p w:rsidR="000202FF" w:rsidRPr="00D84CAD" w:rsidRDefault="000202FF" w:rsidP="00F8595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8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D84CA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B9" w:rsidRDefault="00667DB9" w:rsidP="004C0DC1">
      <w:pPr>
        <w:spacing w:after="0" w:line="240" w:lineRule="auto"/>
      </w:pPr>
      <w:r>
        <w:separator/>
      </w:r>
    </w:p>
  </w:endnote>
  <w:endnote w:type="continuationSeparator" w:id="0">
    <w:p w:rsidR="00667DB9" w:rsidRDefault="00667D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B9" w:rsidRDefault="00667DB9" w:rsidP="004C0DC1">
      <w:pPr>
        <w:spacing w:after="0" w:line="240" w:lineRule="auto"/>
      </w:pPr>
      <w:r>
        <w:separator/>
      </w:r>
    </w:p>
  </w:footnote>
  <w:footnote w:type="continuationSeparator" w:id="0">
    <w:p w:rsidR="00667DB9" w:rsidRDefault="00667D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13D6"/>
    <w:rsid w:val="000519A0"/>
    <w:rsid w:val="00067E0B"/>
    <w:rsid w:val="00072B8D"/>
    <w:rsid w:val="00073055"/>
    <w:rsid w:val="0009263A"/>
    <w:rsid w:val="000A0F5A"/>
    <w:rsid w:val="000C6CB2"/>
    <w:rsid w:val="000D00E9"/>
    <w:rsid w:val="000D0376"/>
    <w:rsid w:val="000D14C3"/>
    <w:rsid w:val="000D22B5"/>
    <w:rsid w:val="000E52B3"/>
    <w:rsid w:val="000F2EF1"/>
    <w:rsid w:val="000F6EDA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20AF"/>
    <w:rsid w:val="001D706E"/>
    <w:rsid w:val="001E0E4B"/>
    <w:rsid w:val="001E247F"/>
    <w:rsid w:val="001F4CC6"/>
    <w:rsid w:val="001F5E93"/>
    <w:rsid w:val="00202E28"/>
    <w:rsid w:val="0020322E"/>
    <w:rsid w:val="00203745"/>
    <w:rsid w:val="00211CA9"/>
    <w:rsid w:val="00212348"/>
    <w:rsid w:val="002142BC"/>
    <w:rsid w:val="00227471"/>
    <w:rsid w:val="00245873"/>
    <w:rsid w:val="00257CCC"/>
    <w:rsid w:val="00267746"/>
    <w:rsid w:val="00297C3D"/>
    <w:rsid w:val="002A1CA9"/>
    <w:rsid w:val="002A1DEA"/>
    <w:rsid w:val="002A739F"/>
    <w:rsid w:val="002B1996"/>
    <w:rsid w:val="002B609F"/>
    <w:rsid w:val="002C25D7"/>
    <w:rsid w:val="002C2B84"/>
    <w:rsid w:val="002C6810"/>
    <w:rsid w:val="002D64FB"/>
    <w:rsid w:val="002D7FBA"/>
    <w:rsid w:val="002F5992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150"/>
    <w:rsid w:val="003A52A2"/>
    <w:rsid w:val="003C07A6"/>
    <w:rsid w:val="003D0634"/>
    <w:rsid w:val="003D166D"/>
    <w:rsid w:val="003D579C"/>
    <w:rsid w:val="003F13EE"/>
    <w:rsid w:val="003F7563"/>
    <w:rsid w:val="0040317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D51"/>
    <w:rsid w:val="004F5CBF"/>
    <w:rsid w:val="005003AE"/>
    <w:rsid w:val="005028F8"/>
    <w:rsid w:val="00503899"/>
    <w:rsid w:val="0053704E"/>
    <w:rsid w:val="00545C39"/>
    <w:rsid w:val="00570847"/>
    <w:rsid w:val="00576F33"/>
    <w:rsid w:val="00590945"/>
    <w:rsid w:val="00591CF3"/>
    <w:rsid w:val="00592E6D"/>
    <w:rsid w:val="005A1A2D"/>
    <w:rsid w:val="005B57C6"/>
    <w:rsid w:val="005C3EDA"/>
    <w:rsid w:val="005C6148"/>
    <w:rsid w:val="005D1EF9"/>
    <w:rsid w:val="005D5481"/>
    <w:rsid w:val="005D60A3"/>
    <w:rsid w:val="005D674B"/>
    <w:rsid w:val="005E1B9D"/>
    <w:rsid w:val="005F343C"/>
    <w:rsid w:val="00601F27"/>
    <w:rsid w:val="00602939"/>
    <w:rsid w:val="00603384"/>
    <w:rsid w:val="006052FE"/>
    <w:rsid w:val="006058B2"/>
    <w:rsid w:val="0061001F"/>
    <w:rsid w:val="00612ABC"/>
    <w:rsid w:val="006165CC"/>
    <w:rsid w:val="00620C0F"/>
    <w:rsid w:val="0062682A"/>
    <w:rsid w:val="00647621"/>
    <w:rsid w:val="00655F1E"/>
    <w:rsid w:val="00657CD6"/>
    <w:rsid w:val="00660AE1"/>
    <w:rsid w:val="00667DB9"/>
    <w:rsid w:val="0067742C"/>
    <w:rsid w:val="006A0038"/>
    <w:rsid w:val="006A5BC2"/>
    <w:rsid w:val="006C3C94"/>
    <w:rsid w:val="006D1930"/>
    <w:rsid w:val="006D634C"/>
    <w:rsid w:val="006E38E5"/>
    <w:rsid w:val="006E53D4"/>
    <w:rsid w:val="006F3358"/>
    <w:rsid w:val="006F507E"/>
    <w:rsid w:val="006F6CA8"/>
    <w:rsid w:val="006F709F"/>
    <w:rsid w:val="007000A5"/>
    <w:rsid w:val="00703D90"/>
    <w:rsid w:val="00703DED"/>
    <w:rsid w:val="00725662"/>
    <w:rsid w:val="00731DCF"/>
    <w:rsid w:val="00736023"/>
    <w:rsid w:val="00756584"/>
    <w:rsid w:val="00762BE3"/>
    <w:rsid w:val="0077193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131"/>
    <w:rsid w:val="007E398B"/>
    <w:rsid w:val="007E5452"/>
    <w:rsid w:val="007F3DBF"/>
    <w:rsid w:val="00811698"/>
    <w:rsid w:val="00813D1C"/>
    <w:rsid w:val="00840A8B"/>
    <w:rsid w:val="00853649"/>
    <w:rsid w:val="00855D5F"/>
    <w:rsid w:val="008604A6"/>
    <w:rsid w:val="00861279"/>
    <w:rsid w:val="008615D7"/>
    <w:rsid w:val="00866C56"/>
    <w:rsid w:val="0088266E"/>
    <w:rsid w:val="00884D87"/>
    <w:rsid w:val="008856FB"/>
    <w:rsid w:val="008918E4"/>
    <w:rsid w:val="00892368"/>
    <w:rsid w:val="00895926"/>
    <w:rsid w:val="008C03C6"/>
    <w:rsid w:val="008D216C"/>
    <w:rsid w:val="008F18A2"/>
    <w:rsid w:val="008F3EB4"/>
    <w:rsid w:val="0090787B"/>
    <w:rsid w:val="00913952"/>
    <w:rsid w:val="009139BE"/>
    <w:rsid w:val="00914B71"/>
    <w:rsid w:val="00921BC2"/>
    <w:rsid w:val="0092607A"/>
    <w:rsid w:val="00933831"/>
    <w:rsid w:val="00944287"/>
    <w:rsid w:val="00945967"/>
    <w:rsid w:val="00951E98"/>
    <w:rsid w:val="0095385C"/>
    <w:rsid w:val="009760E7"/>
    <w:rsid w:val="009A160B"/>
    <w:rsid w:val="009C3ED7"/>
    <w:rsid w:val="009D79C9"/>
    <w:rsid w:val="009E4C65"/>
    <w:rsid w:val="009F19A4"/>
    <w:rsid w:val="00A01614"/>
    <w:rsid w:val="00A02CDA"/>
    <w:rsid w:val="00A0649E"/>
    <w:rsid w:val="00A128A7"/>
    <w:rsid w:val="00A151E6"/>
    <w:rsid w:val="00A260CB"/>
    <w:rsid w:val="00A338FF"/>
    <w:rsid w:val="00A35698"/>
    <w:rsid w:val="00A361FF"/>
    <w:rsid w:val="00A43820"/>
    <w:rsid w:val="00A53E66"/>
    <w:rsid w:val="00A610ED"/>
    <w:rsid w:val="00A74295"/>
    <w:rsid w:val="00A8049C"/>
    <w:rsid w:val="00A8230C"/>
    <w:rsid w:val="00A95488"/>
    <w:rsid w:val="00AA55C2"/>
    <w:rsid w:val="00AA72FF"/>
    <w:rsid w:val="00AD0A8B"/>
    <w:rsid w:val="00AD29C9"/>
    <w:rsid w:val="00AD6EDE"/>
    <w:rsid w:val="00AE29A5"/>
    <w:rsid w:val="00AF16F4"/>
    <w:rsid w:val="00B05536"/>
    <w:rsid w:val="00B05988"/>
    <w:rsid w:val="00B05E55"/>
    <w:rsid w:val="00B267C8"/>
    <w:rsid w:val="00B30B0D"/>
    <w:rsid w:val="00B30B26"/>
    <w:rsid w:val="00B33EAF"/>
    <w:rsid w:val="00B54E8A"/>
    <w:rsid w:val="00B550B7"/>
    <w:rsid w:val="00B638B3"/>
    <w:rsid w:val="00B77BD8"/>
    <w:rsid w:val="00B83E0F"/>
    <w:rsid w:val="00B865C1"/>
    <w:rsid w:val="00B90148"/>
    <w:rsid w:val="00B934CC"/>
    <w:rsid w:val="00BA6906"/>
    <w:rsid w:val="00BB4112"/>
    <w:rsid w:val="00BC0A2B"/>
    <w:rsid w:val="00BE4FE9"/>
    <w:rsid w:val="00BF373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1FC"/>
    <w:rsid w:val="00C53D55"/>
    <w:rsid w:val="00C54768"/>
    <w:rsid w:val="00C557F1"/>
    <w:rsid w:val="00C5582D"/>
    <w:rsid w:val="00C56D03"/>
    <w:rsid w:val="00C56E74"/>
    <w:rsid w:val="00C661CC"/>
    <w:rsid w:val="00C669EA"/>
    <w:rsid w:val="00C814B9"/>
    <w:rsid w:val="00C86685"/>
    <w:rsid w:val="00C9539E"/>
    <w:rsid w:val="00CA64A0"/>
    <w:rsid w:val="00CB7C31"/>
    <w:rsid w:val="00CD5033"/>
    <w:rsid w:val="00CD7B25"/>
    <w:rsid w:val="00CD7C0F"/>
    <w:rsid w:val="00CF04A0"/>
    <w:rsid w:val="00CF071B"/>
    <w:rsid w:val="00D038B9"/>
    <w:rsid w:val="00D15292"/>
    <w:rsid w:val="00D1673C"/>
    <w:rsid w:val="00D16803"/>
    <w:rsid w:val="00D24DA6"/>
    <w:rsid w:val="00D30AA4"/>
    <w:rsid w:val="00D35EFE"/>
    <w:rsid w:val="00D44A9E"/>
    <w:rsid w:val="00D4723F"/>
    <w:rsid w:val="00D53D0B"/>
    <w:rsid w:val="00D542EA"/>
    <w:rsid w:val="00D61BFD"/>
    <w:rsid w:val="00D671CD"/>
    <w:rsid w:val="00D70BBD"/>
    <w:rsid w:val="00D84CAD"/>
    <w:rsid w:val="00D85309"/>
    <w:rsid w:val="00D901EA"/>
    <w:rsid w:val="00DA0770"/>
    <w:rsid w:val="00DC0EAE"/>
    <w:rsid w:val="00DC5A7E"/>
    <w:rsid w:val="00DD599B"/>
    <w:rsid w:val="00DF29FA"/>
    <w:rsid w:val="00DF77E2"/>
    <w:rsid w:val="00E020A9"/>
    <w:rsid w:val="00E07C14"/>
    <w:rsid w:val="00E37354"/>
    <w:rsid w:val="00E374F9"/>
    <w:rsid w:val="00E55B49"/>
    <w:rsid w:val="00E561E7"/>
    <w:rsid w:val="00E60D7E"/>
    <w:rsid w:val="00E62032"/>
    <w:rsid w:val="00E75050"/>
    <w:rsid w:val="00E75DDC"/>
    <w:rsid w:val="00E8187C"/>
    <w:rsid w:val="00E8188B"/>
    <w:rsid w:val="00E948DA"/>
    <w:rsid w:val="00E94EA5"/>
    <w:rsid w:val="00E963B3"/>
    <w:rsid w:val="00EA32B6"/>
    <w:rsid w:val="00EA73A0"/>
    <w:rsid w:val="00EA7E4F"/>
    <w:rsid w:val="00EB4334"/>
    <w:rsid w:val="00EB536E"/>
    <w:rsid w:val="00EC0AE2"/>
    <w:rsid w:val="00EC4A68"/>
    <w:rsid w:val="00EC6059"/>
    <w:rsid w:val="00EC66C3"/>
    <w:rsid w:val="00ED272D"/>
    <w:rsid w:val="00ED3F4B"/>
    <w:rsid w:val="00EF7204"/>
    <w:rsid w:val="00F22C2D"/>
    <w:rsid w:val="00F34C7D"/>
    <w:rsid w:val="00F43CD4"/>
    <w:rsid w:val="00F52F58"/>
    <w:rsid w:val="00F6648A"/>
    <w:rsid w:val="00F67303"/>
    <w:rsid w:val="00F678C6"/>
    <w:rsid w:val="00F7248C"/>
    <w:rsid w:val="00F736D0"/>
    <w:rsid w:val="00F8183C"/>
    <w:rsid w:val="00F8595B"/>
    <w:rsid w:val="00F90882"/>
    <w:rsid w:val="00F93790"/>
    <w:rsid w:val="00F979E7"/>
    <w:rsid w:val="00FA2DCB"/>
    <w:rsid w:val="00FD7C76"/>
    <w:rsid w:val="00FE15DD"/>
    <w:rsid w:val="00FF5C9B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92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C84A1-2CAC-4DBD-8928-FA956F01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2762</Words>
  <Characters>14915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52</cp:revision>
  <cp:lastPrinted>2016-05-12T13:00:00Z</cp:lastPrinted>
  <dcterms:created xsi:type="dcterms:W3CDTF">2016-06-06T12:27:00Z</dcterms:created>
  <dcterms:modified xsi:type="dcterms:W3CDTF">2016-07-20T17:29:00Z</dcterms:modified>
</cp:coreProperties>
</file>