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320" w:rsidRPr="002142BC" w:rsidRDefault="00296320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296320" w:rsidRPr="002142BC" w:rsidRDefault="00296320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296320" w:rsidRPr="002142BC" w:rsidRDefault="00296320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6320" w:rsidRPr="002142BC" w:rsidRDefault="0029632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296320" w:rsidRPr="00907FD4" w:rsidRDefault="00296320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96320" w:rsidRPr="002142BC" w:rsidRDefault="0029632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7FD4">
        <w:rPr>
          <w:rFonts w:ascii="Times New Roman" w:hAnsi="Times New Roman" w:cs="Times New Roman"/>
          <w:sz w:val="24"/>
          <w:szCs w:val="24"/>
        </w:rPr>
        <w:t xml:space="preserve">1.1 - O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MODESTO AFONSO PINTO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00.695.377/0001-02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 ANDRÉ GAUDIE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="00664A79">
        <w:rPr>
          <w:rFonts w:ascii="Times New Roman" w:hAnsi="Times New Roman" w:cs="Times New Roman"/>
          <w:b/>
          <w:noProof/>
          <w:sz w:val="24"/>
          <w:szCs w:val="24"/>
        </w:rPr>
        <w:t>CORUMBÁ DE GOIÁS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ANDREIA CÁSSIA DA SILVA</w:t>
      </w:r>
      <w:r w:rsidRPr="00907FD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566.163.091-34</w:t>
      </w:r>
      <w:r w:rsidRPr="00907FD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32060672510723 SSP/GO</w:t>
      </w:r>
      <w:r w:rsidRPr="008473E0">
        <w:rPr>
          <w:rFonts w:ascii="Times New Roman" w:hAnsi="Times New Roman" w:cs="Times New Roman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3B4DEE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8473E0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3B4DEE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8473E0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3B4DEE">
        <w:rPr>
          <w:rFonts w:ascii="Times New Roman" w:hAnsi="Times New Roman" w:cs="Times New Roman"/>
          <w:b/>
          <w:bCs/>
          <w:sz w:val="24"/>
          <w:szCs w:val="24"/>
        </w:rPr>
        <w:t xml:space="preserve"> de 2016,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</w:t>
      </w:r>
      <w:r w:rsidRPr="003830F9">
        <w:rPr>
          <w:rFonts w:ascii="Times New Roman" w:hAnsi="Times New Roman" w:cs="Times New Roman"/>
          <w:bCs/>
          <w:sz w:val="24"/>
          <w:szCs w:val="24"/>
        </w:rPr>
        <w:t>situada à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RUA ODORICO LEAL, S/N, ALTO BOA VISTA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CORUMBÁ DE GOIÁS</w:t>
      </w:r>
      <w:r w:rsidR="001D41FE">
        <w:rPr>
          <w:rFonts w:ascii="Times New Roman" w:hAnsi="Times New Roman" w:cs="Times New Roman"/>
          <w:b/>
          <w:bCs/>
          <w:sz w:val="24"/>
          <w:szCs w:val="24"/>
        </w:rPr>
        <w:t>/GO.</w:t>
      </w:r>
    </w:p>
    <w:p w:rsidR="00296320" w:rsidRPr="002142BC" w:rsidRDefault="00296320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320" w:rsidRPr="002142BC" w:rsidRDefault="00296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296320" w:rsidRPr="003F13EE" w:rsidRDefault="00296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417E07" w:rsidRDefault="00417E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96320" w:rsidRDefault="00296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p w:rsidR="00651E43" w:rsidRPr="002142BC" w:rsidRDefault="00651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6"/>
        <w:gridCol w:w="1415"/>
        <w:gridCol w:w="1702"/>
        <w:gridCol w:w="1417"/>
        <w:gridCol w:w="2126"/>
      </w:tblGrid>
      <w:tr w:rsidR="00296320" w:rsidRPr="002142BC" w:rsidTr="008D72B4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6320" w:rsidRPr="002142BC" w:rsidRDefault="0029632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6320" w:rsidRPr="002142BC" w:rsidRDefault="0029632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6320" w:rsidRPr="002142BC" w:rsidRDefault="0029632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6320" w:rsidRPr="002142BC" w:rsidRDefault="0029632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296320" w:rsidRPr="002142BC" w:rsidRDefault="0029632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6320" w:rsidRPr="002142BC" w:rsidRDefault="0029632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296320" w:rsidRPr="002142BC" w:rsidTr="008D72B4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6320" w:rsidRPr="002142BC" w:rsidRDefault="0029632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6320" w:rsidRPr="002142BC" w:rsidRDefault="0029632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6320" w:rsidRPr="002142BC" w:rsidRDefault="00296320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6320" w:rsidRPr="002142BC" w:rsidRDefault="0029632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6320" w:rsidRPr="002142BC" w:rsidRDefault="0029632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296320" w:rsidRPr="002142BC" w:rsidRDefault="00296320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8D72B4" w:rsidRPr="002142BC" w:rsidTr="008D72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72B4" w:rsidRPr="008473E0" w:rsidRDefault="008D72B4" w:rsidP="008D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3E0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72B4" w:rsidRPr="008D72B4" w:rsidRDefault="008D72B4" w:rsidP="00417E0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B4">
              <w:rPr>
                <w:rFonts w:ascii="Times New Roman" w:eastAsia="Times New Roman" w:hAnsi="Times New Roman" w:cs="Times New Roman"/>
                <w:sz w:val="24"/>
                <w:szCs w:val="24"/>
              </w:rPr>
              <w:t>ABACAXÍ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72B4" w:rsidRPr="008D72B4" w:rsidRDefault="008D72B4" w:rsidP="008D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B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72B4" w:rsidRPr="008D72B4" w:rsidRDefault="008D72B4" w:rsidP="008D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B4">
              <w:rPr>
                <w:rFonts w:ascii="Times New Roman" w:eastAsia="Times New Roman" w:hAnsi="Times New Roman" w:cs="Times New Roman"/>
                <w:sz w:val="24"/>
                <w:szCs w:val="24"/>
              </w:rPr>
              <w:t>224,00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72B4" w:rsidRPr="008D72B4" w:rsidRDefault="008D72B4" w:rsidP="008D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B4">
              <w:rPr>
                <w:rFonts w:ascii="Times New Roman" w:eastAsia="Times New Roman" w:hAnsi="Times New Roman" w:cs="Times New Roman"/>
                <w:sz w:val="24"/>
                <w:szCs w:val="24"/>
              </w:rPr>
              <w:t>4,47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72B4" w:rsidRPr="008D72B4" w:rsidRDefault="008D72B4" w:rsidP="008D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B4">
              <w:rPr>
                <w:rFonts w:ascii="Times New Roman" w:eastAsia="Times New Roman" w:hAnsi="Times New Roman" w:cs="Times New Roman"/>
                <w:sz w:val="24"/>
                <w:szCs w:val="24"/>
              </w:rPr>
              <w:t>1001,28</w:t>
            </w:r>
          </w:p>
        </w:tc>
      </w:tr>
      <w:tr w:rsidR="008D72B4" w:rsidRPr="002142BC" w:rsidTr="008D72B4">
        <w:trPr>
          <w:trHeight w:val="600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72B4" w:rsidRPr="008473E0" w:rsidRDefault="008D72B4" w:rsidP="008D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3E0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72B4" w:rsidRPr="008D72B4" w:rsidRDefault="008D72B4" w:rsidP="00417E0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B4">
              <w:rPr>
                <w:rFonts w:ascii="Times New Roman" w:eastAsia="Times New Roman" w:hAnsi="Times New Roman" w:cs="Times New Roman"/>
                <w:sz w:val="24"/>
                <w:szCs w:val="24"/>
              </w:rPr>
              <w:t>ABÓBORA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72B4" w:rsidRPr="008D72B4" w:rsidRDefault="008D72B4" w:rsidP="008D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B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72B4" w:rsidRPr="008D72B4" w:rsidRDefault="008D72B4" w:rsidP="008D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B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8D72B4" w:rsidRPr="008D72B4" w:rsidRDefault="008D72B4" w:rsidP="008D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72B4" w:rsidRPr="008D72B4" w:rsidRDefault="008D72B4" w:rsidP="008D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B4">
              <w:rPr>
                <w:rFonts w:ascii="Times New Roman" w:eastAsia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D72B4" w:rsidRPr="008D72B4" w:rsidRDefault="008D72B4" w:rsidP="008D72B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72B4">
              <w:rPr>
                <w:rFonts w:ascii="Times New Roman" w:eastAsia="Times New Roman" w:hAnsi="Times New Roman" w:cs="Times New Roman"/>
                <w:sz w:val="24"/>
                <w:szCs w:val="24"/>
              </w:rPr>
              <w:t>39,00</w:t>
            </w:r>
          </w:p>
        </w:tc>
      </w:tr>
      <w:tr w:rsidR="008D72B4" w:rsidRPr="002142BC" w:rsidTr="008D72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B4" w:rsidRPr="008473E0" w:rsidRDefault="008D72B4" w:rsidP="008D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3E0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B4" w:rsidRPr="008D72B4" w:rsidRDefault="008D72B4" w:rsidP="00417E0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B4">
              <w:rPr>
                <w:rFonts w:ascii="Times New Roman" w:eastAsia="Times New Roman" w:hAnsi="Times New Roman" w:cs="Times New Roman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B4" w:rsidRPr="008D72B4" w:rsidRDefault="008D72B4" w:rsidP="008D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B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B4" w:rsidRPr="008D72B4" w:rsidRDefault="008D72B4" w:rsidP="008D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B4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B4" w:rsidRPr="008D72B4" w:rsidRDefault="008D72B4" w:rsidP="008D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B4">
              <w:rPr>
                <w:rFonts w:ascii="Times New Roman" w:eastAsia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B4" w:rsidRPr="008D72B4" w:rsidRDefault="008D72B4" w:rsidP="008D72B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B4">
              <w:rPr>
                <w:rFonts w:ascii="Times New Roman" w:eastAsia="Times New Roman" w:hAnsi="Times New Roman" w:cs="Times New Roman"/>
                <w:sz w:val="24"/>
                <w:szCs w:val="24"/>
              </w:rPr>
              <w:t>306,24</w:t>
            </w:r>
          </w:p>
        </w:tc>
      </w:tr>
      <w:tr w:rsidR="008D72B4" w:rsidRPr="002142BC" w:rsidTr="008D72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B4" w:rsidRPr="008473E0" w:rsidRDefault="008D72B4" w:rsidP="008D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3E0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B4" w:rsidRPr="008D72B4" w:rsidRDefault="008D72B4" w:rsidP="00417E0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B4">
              <w:rPr>
                <w:rFonts w:ascii="Times New Roman" w:eastAsia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B4" w:rsidRPr="008D72B4" w:rsidRDefault="008D72B4" w:rsidP="008D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B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B4" w:rsidRPr="008D72B4" w:rsidRDefault="008D72B4" w:rsidP="008D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B4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B4" w:rsidRPr="008D72B4" w:rsidRDefault="008D72B4" w:rsidP="008D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B4">
              <w:rPr>
                <w:rFonts w:ascii="Times New Roman" w:eastAsia="Times New Roman" w:hAnsi="Times New Roman" w:cs="Times New Roman"/>
                <w:sz w:val="24"/>
                <w:szCs w:val="24"/>
              </w:rPr>
              <w:t>2,53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B4" w:rsidRPr="008D72B4" w:rsidRDefault="008D72B4" w:rsidP="008D72B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B4">
              <w:rPr>
                <w:rFonts w:ascii="Times New Roman" w:eastAsia="Times New Roman" w:hAnsi="Times New Roman" w:cs="Times New Roman"/>
                <w:sz w:val="24"/>
                <w:szCs w:val="24"/>
              </w:rPr>
              <w:t>316,25</w:t>
            </w:r>
          </w:p>
        </w:tc>
      </w:tr>
      <w:tr w:rsidR="008D72B4" w:rsidRPr="002142BC" w:rsidTr="008D72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B4" w:rsidRPr="008473E0" w:rsidRDefault="008D72B4" w:rsidP="008D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3E0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B4" w:rsidRPr="008D72B4" w:rsidRDefault="008D72B4" w:rsidP="00417E0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B4">
              <w:rPr>
                <w:rFonts w:ascii="Times New Roman" w:eastAsia="Times New Roman" w:hAnsi="Times New Roman" w:cs="Times New Roman"/>
                <w:sz w:val="24"/>
                <w:szCs w:val="24"/>
              </w:rPr>
              <w:t>FEIJÃO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B4" w:rsidRPr="008D72B4" w:rsidRDefault="008D72B4" w:rsidP="008D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B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B4" w:rsidRPr="008D72B4" w:rsidRDefault="008D72B4" w:rsidP="008D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B4">
              <w:rPr>
                <w:rFonts w:ascii="Times New Roman" w:eastAsia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B4" w:rsidRPr="008D72B4" w:rsidRDefault="008D72B4" w:rsidP="008D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B4">
              <w:rPr>
                <w:rFonts w:ascii="Times New Roman" w:eastAsia="Times New Roman" w:hAnsi="Times New Roman" w:cs="Times New Roman"/>
                <w:sz w:val="24"/>
                <w:szCs w:val="24"/>
              </w:rPr>
              <w:t>7,23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B4" w:rsidRPr="008D72B4" w:rsidRDefault="008D72B4" w:rsidP="008D72B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B4">
              <w:rPr>
                <w:rFonts w:ascii="Times New Roman" w:eastAsia="Times New Roman" w:hAnsi="Times New Roman" w:cs="Times New Roman"/>
                <w:sz w:val="24"/>
                <w:szCs w:val="24"/>
              </w:rPr>
              <w:t>1.612,29</w:t>
            </w:r>
          </w:p>
        </w:tc>
      </w:tr>
      <w:tr w:rsidR="008D72B4" w:rsidRPr="002142BC" w:rsidTr="008D72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B4" w:rsidRPr="008473E0" w:rsidRDefault="008D72B4" w:rsidP="008D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3E0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B4" w:rsidRPr="008D72B4" w:rsidRDefault="008D72B4" w:rsidP="00417E0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B4">
              <w:rPr>
                <w:rFonts w:ascii="Times New Roman" w:eastAsia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B4" w:rsidRPr="008D72B4" w:rsidRDefault="008D72B4" w:rsidP="008D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B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B4" w:rsidRPr="008D72B4" w:rsidRDefault="008D72B4" w:rsidP="008D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B4">
              <w:rPr>
                <w:rFonts w:ascii="Times New Roman" w:eastAsia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B4" w:rsidRPr="008D72B4" w:rsidRDefault="008D72B4" w:rsidP="008D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B4">
              <w:rPr>
                <w:rFonts w:ascii="Times New Roman" w:eastAsia="Times New Roman" w:hAnsi="Times New Roman" w:cs="Times New Roman"/>
                <w:sz w:val="24"/>
                <w:szCs w:val="24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B4" w:rsidRPr="008D72B4" w:rsidRDefault="008D72B4" w:rsidP="008D72B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B4">
              <w:rPr>
                <w:rFonts w:ascii="Times New Roman" w:eastAsia="Times New Roman" w:hAnsi="Times New Roman" w:cs="Times New Roman"/>
                <w:sz w:val="24"/>
                <w:szCs w:val="24"/>
              </w:rPr>
              <w:t>761,60</w:t>
            </w:r>
          </w:p>
        </w:tc>
      </w:tr>
      <w:tr w:rsidR="008D72B4" w:rsidRPr="002142BC" w:rsidTr="008D72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B4" w:rsidRPr="008473E0" w:rsidRDefault="008D72B4" w:rsidP="008D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3E0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B4" w:rsidRPr="008D72B4" w:rsidRDefault="008D72B4" w:rsidP="00417E0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B4">
              <w:rPr>
                <w:rFonts w:ascii="Times New Roman" w:eastAsia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B4" w:rsidRPr="008D72B4" w:rsidRDefault="008D72B4" w:rsidP="008D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B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B4" w:rsidRPr="008D72B4" w:rsidRDefault="008D72B4" w:rsidP="008D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B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B4" w:rsidRPr="008D72B4" w:rsidRDefault="008D72B4" w:rsidP="008D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B4">
              <w:rPr>
                <w:rFonts w:ascii="Times New Roman" w:eastAsia="Times New Roman" w:hAnsi="Times New Roman" w:cs="Times New Roman"/>
                <w:sz w:val="24"/>
                <w:szCs w:val="24"/>
              </w:rPr>
              <w:t>3,40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B4" w:rsidRPr="008D72B4" w:rsidRDefault="008D72B4" w:rsidP="008D72B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B4">
              <w:rPr>
                <w:rFonts w:ascii="Times New Roman" w:eastAsia="Times New Roman" w:hAnsi="Times New Roman" w:cs="Times New Roman"/>
                <w:sz w:val="24"/>
                <w:szCs w:val="24"/>
              </w:rPr>
              <w:t>102,00</w:t>
            </w:r>
          </w:p>
        </w:tc>
      </w:tr>
      <w:tr w:rsidR="008D72B4" w:rsidRPr="002142BC" w:rsidTr="008D72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B4" w:rsidRPr="008473E0" w:rsidRDefault="008D72B4" w:rsidP="008D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3E0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B4" w:rsidRPr="008D72B4" w:rsidRDefault="008D72B4" w:rsidP="00417E0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B4">
              <w:rPr>
                <w:rFonts w:ascii="Times New Roman" w:eastAsia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B4" w:rsidRPr="008D72B4" w:rsidRDefault="008D72B4" w:rsidP="008D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B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B4" w:rsidRPr="008D72B4" w:rsidRDefault="008D72B4" w:rsidP="008D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B4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B4" w:rsidRPr="008D72B4" w:rsidRDefault="008D72B4" w:rsidP="008D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B4">
              <w:rPr>
                <w:rFonts w:ascii="Times New Roman" w:eastAsia="Times New Roman" w:hAnsi="Times New Roman" w:cs="Times New Roman"/>
                <w:sz w:val="24"/>
                <w:szCs w:val="24"/>
              </w:rPr>
              <w:t>1,77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B4" w:rsidRPr="008D72B4" w:rsidRDefault="008D72B4" w:rsidP="008D72B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B4">
              <w:rPr>
                <w:rFonts w:ascii="Times New Roman" w:eastAsia="Times New Roman" w:hAnsi="Times New Roman" w:cs="Times New Roman"/>
                <w:sz w:val="24"/>
                <w:szCs w:val="24"/>
              </w:rPr>
              <w:t>175,23</w:t>
            </w:r>
          </w:p>
        </w:tc>
      </w:tr>
      <w:tr w:rsidR="008D72B4" w:rsidRPr="002142BC" w:rsidTr="008D72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B4" w:rsidRPr="008473E0" w:rsidRDefault="008D72B4" w:rsidP="008D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3E0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B4" w:rsidRPr="008D72B4" w:rsidRDefault="008D72B4" w:rsidP="00417E0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B4">
              <w:rPr>
                <w:rFonts w:ascii="Times New Roman" w:eastAsia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B4" w:rsidRPr="008D72B4" w:rsidRDefault="008D72B4" w:rsidP="008D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B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B4" w:rsidRPr="008D72B4" w:rsidRDefault="008D72B4" w:rsidP="008D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B4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B4" w:rsidRPr="008D72B4" w:rsidRDefault="008D72B4" w:rsidP="008D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B4">
              <w:rPr>
                <w:rFonts w:ascii="Times New Roman" w:eastAsia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B4" w:rsidRPr="008D72B4" w:rsidRDefault="008D72B4" w:rsidP="008D72B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B4">
              <w:rPr>
                <w:rFonts w:ascii="Times New Roman" w:eastAsia="Times New Roman" w:hAnsi="Times New Roman" w:cs="Times New Roman"/>
                <w:sz w:val="24"/>
                <w:szCs w:val="24"/>
              </w:rPr>
              <w:t>416,40</w:t>
            </w:r>
          </w:p>
        </w:tc>
      </w:tr>
      <w:tr w:rsidR="008D72B4" w:rsidRPr="002142BC" w:rsidTr="008D72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B4" w:rsidRPr="008473E0" w:rsidRDefault="008D72B4" w:rsidP="008D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3E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B4" w:rsidRPr="008D72B4" w:rsidRDefault="008D72B4" w:rsidP="00417E0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B4">
              <w:rPr>
                <w:rFonts w:ascii="Times New Roman" w:eastAsia="Times New Roman" w:hAnsi="Times New Roman" w:cs="Times New Roman"/>
                <w:sz w:val="24"/>
                <w:szCs w:val="24"/>
              </w:rPr>
              <w:t>OVO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B4" w:rsidRPr="008D72B4" w:rsidRDefault="008D72B4" w:rsidP="008D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B4">
              <w:rPr>
                <w:rFonts w:ascii="Times New Roman" w:eastAsia="Times New Roman" w:hAnsi="Times New Roman" w:cs="Times New Roman"/>
                <w:sz w:val="24"/>
                <w:szCs w:val="24"/>
              </w:rPr>
              <w:t>DÚZIA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B4" w:rsidRPr="008D72B4" w:rsidRDefault="008D72B4" w:rsidP="008D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B4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B4" w:rsidRPr="008D72B4" w:rsidRDefault="008D72B4" w:rsidP="008D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B4">
              <w:rPr>
                <w:rFonts w:ascii="Times New Roman" w:eastAsia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B4" w:rsidRPr="008D72B4" w:rsidRDefault="008D72B4" w:rsidP="008D72B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B4">
              <w:rPr>
                <w:rFonts w:ascii="Times New Roman" w:eastAsia="Times New Roman" w:hAnsi="Times New Roman" w:cs="Times New Roman"/>
                <w:sz w:val="24"/>
                <w:szCs w:val="24"/>
              </w:rPr>
              <w:t>254,50</w:t>
            </w:r>
          </w:p>
        </w:tc>
      </w:tr>
      <w:tr w:rsidR="008D72B4" w:rsidRPr="002142BC" w:rsidTr="008D72B4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B4" w:rsidRPr="008473E0" w:rsidRDefault="008D72B4" w:rsidP="008D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473E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B4" w:rsidRPr="008D72B4" w:rsidRDefault="008D72B4" w:rsidP="00417E0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B4">
              <w:rPr>
                <w:rFonts w:ascii="Times New Roman" w:eastAsia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B4" w:rsidRPr="008D72B4" w:rsidRDefault="008D72B4" w:rsidP="008D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B4">
              <w:rPr>
                <w:rFonts w:ascii="Times New Roman" w:eastAsia="Times New Roman" w:hAnsi="Times New Roman" w:cs="Times New Roman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B4" w:rsidRPr="008D72B4" w:rsidRDefault="008D72B4" w:rsidP="008D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B4"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B4" w:rsidRPr="008D72B4" w:rsidRDefault="008D72B4" w:rsidP="008D72B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B4">
              <w:rPr>
                <w:rFonts w:ascii="Times New Roman" w:eastAsia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8D72B4" w:rsidRPr="008D72B4" w:rsidRDefault="008D72B4" w:rsidP="008D72B4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2B4">
              <w:rPr>
                <w:rFonts w:ascii="Times New Roman" w:eastAsia="Times New Roman" w:hAnsi="Times New Roman" w:cs="Times New Roman"/>
                <w:sz w:val="24"/>
                <w:szCs w:val="24"/>
              </w:rPr>
              <w:t>777,87</w:t>
            </w:r>
          </w:p>
        </w:tc>
      </w:tr>
    </w:tbl>
    <w:p w:rsidR="00296320" w:rsidRPr="002142BC" w:rsidRDefault="00296320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417E07" w:rsidRDefault="00417E07" w:rsidP="008D72B4">
      <w:pPr>
        <w:tabs>
          <w:tab w:val="left" w:pos="7950"/>
        </w:tabs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96320" w:rsidRPr="002142BC" w:rsidRDefault="008D72B4" w:rsidP="008D72B4">
      <w:pPr>
        <w:tabs>
          <w:tab w:val="left" w:pos="7950"/>
        </w:tabs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</w:p>
    <w:p w:rsidR="00296320" w:rsidRPr="002142BC" w:rsidRDefault="00296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296320" w:rsidRPr="002142BC" w:rsidRDefault="00296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417E07" w:rsidRDefault="00417E07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96320" w:rsidRPr="002142BC" w:rsidRDefault="00296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HABILITAÇÃO DO FORNECEDOR</w:t>
      </w:r>
    </w:p>
    <w:p w:rsidR="00296320" w:rsidRPr="002142BC" w:rsidRDefault="00296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296320" w:rsidRPr="002142BC" w:rsidRDefault="00296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96320" w:rsidRPr="002142BC" w:rsidRDefault="00296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296320" w:rsidRPr="002142BC" w:rsidRDefault="00296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296320" w:rsidRPr="002142BC" w:rsidRDefault="00296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296320" w:rsidRPr="00D35EFE" w:rsidRDefault="00296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296320" w:rsidRDefault="0029632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296320" w:rsidRDefault="0029632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296320" w:rsidRPr="002142BC" w:rsidRDefault="00296320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96320" w:rsidRPr="002142BC" w:rsidRDefault="00296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296320" w:rsidRPr="002142BC" w:rsidRDefault="00296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296320" w:rsidRPr="002142BC" w:rsidRDefault="00296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296320" w:rsidRPr="002142BC" w:rsidRDefault="00296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296320" w:rsidRPr="00D35EFE" w:rsidRDefault="0029632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296320" w:rsidRDefault="00296320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296320" w:rsidRDefault="00296320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296320" w:rsidRPr="002142BC" w:rsidRDefault="00296320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96320" w:rsidRPr="002142BC" w:rsidRDefault="00296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296320" w:rsidRPr="002142BC" w:rsidRDefault="00296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296320" w:rsidRPr="002142BC" w:rsidRDefault="00296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296320" w:rsidRPr="002142BC" w:rsidRDefault="00296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296320" w:rsidRPr="002142BC" w:rsidRDefault="0029632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296320" w:rsidRPr="002142BC" w:rsidRDefault="0029632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296320" w:rsidRPr="002142BC" w:rsidRDefault="00296320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296320" w:rsidRPr="002142BC" w:rsidRDefault="0029632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296320" w:rsidRPr="00D35EFE" w:rsidRDefault="0029632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296320" w:rsidRPr="00D35EFE" w:rsidRDefault="00296320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296320" w:rsidRDefault="0029632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296320" w:rsidRDefault="00296320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296320" w:rsidRPr="002142BC" w:rsidRDefault="00296320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296320" w:rsidRDefault="00296320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6320" w:rsidRPr="002142BC" w:rsidRDefault="00296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296320" w:rsidRPr="002142BC" w:rsidRDefault="00296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296320" w:rsidRPr="00C661CC" w:rsidRDefault="00296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296320" w:rsidRPr="002142BC" w:rsidRDefault="00296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296320" w:rsidRPr="002142BC" w:rsidRDefault="00296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296320" w:rsidRDefault="0029632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651E43" w:rsidRPr="002142BC" w:rsidRDefault="00651E43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296320" w:rsidRPr="002142BC" w:rsidRDefault="00296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296320" w:rsidRPr="002142BC" w:rsidRDefault="00296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296320" w:rsidRPr="002142BC" w:rsidRDefault="00296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296320" w:rsidRPr="002142BC" w:rsidRDefault="00296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296320" w:rsidRPr="002142BC" w:rsidRDefault="00296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296320" w:rsidRPr="002142BC" w:rsidRDefault="00296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296320" w:rsidRPr="002142BC" w:rsidRDefault="00296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296320" w:rsidRPr="002142BC" w:rsidRDefault="00296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296320" w:rsidRPr="002142BC" w:rsidRDefault="00296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296320" w:rsidRPr="002142BC" w:rsidRDefault="00296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296320" w:rsidRPr="00212348" w:rsidRDefault="00296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296320" w:rsidRPr="002142BC" w:rsidRDefault="00296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296320" w:rsidRPr="002142BC" w:rsidRDefault="0029632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296320" w:rsidRPr="002142BC" w:rsidRDefault="0029632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296320" w:rsidRPr="002142BC" w:rsidRDefault="0029632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96320" w:rsidRPr="002142BC" w:rsidRDefault="00296320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296320" w:rsidRPr="002142BC" w:rsidRDefault="0029632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296320" w:rsidRDefault="00296320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296320" w:rsidRPr="00067E0B" w:rsidRDefault="00296320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296320" w:rsidRDefault="00296320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296320" w:rsidRPr="002142BC" w:rsidRDefault="00296320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296320" w:rsidRPr="002142BC" w:rsidRDefault="0029632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296320" w:rsidRPr="002142BC" w:rsidRDefault="002963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296320" w:rsidRPr="002142BC" w:rsidRDefault="002963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296320" w:rsidRPr="00796030" w:rsidRDefault="002963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96320" w:rsidRPr="002142BC" w:rsidRDefault="002963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296320" w:rsidRPr="002142BC" w:rsidRDefault="0029632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96320" w:rsidRPr="002142BC" w:rsidRDefault="00296320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296320" w:rsidRPr="002142BC" w:rsidRDefault="002963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296320" w:rsidRPr="002142BC" w:rsidRDefault="002963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296320" w:rsidRPr="00796030" w:rsidRDefault="0029632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296320" w:rsidRPr="002142BC" w:rsidRDefault="00296320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296320" w:rsidRPr="002142BC" w:rsidRDefault="00296320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296320" w:rsidRPr="002142BC" w:rsidRDefault="00296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296320" w:rsidRDefault="00296320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96320" w:rsidRPr="0067742C" w:rsidRDefault="00296320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296320" w:rsidRPr="0067742C" w:rsidRDefault="00296320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</w:t>
      </w:r>
      <w:r w:rsidR="008D72B4">
        <w:rPr>
          <w:rFonts w:ascii="Times New Roman" w:hAnsi="Times New Roman" w:cs="Times New Roman"/>
          <w:sz w:val="24"/>
          <w:szCs w:val="24"/>
        </w:rPr>
        <w:t>Pública deverão ser 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D72B4" w:rsidRPr="008D72B4">
        <w:rPr>
          <w:rFonts w:ascii="Times New Roman" w:hAnsi="Times New Roman" w:cs="Times New Roman"/>
          <w:b/>
          <w:noProof/>
          <w:sz w:val="24"/>
          <w:szCs w:val="24"/>
        </w:rPr>
        <w:t>CO</w:t>
      </w:r>
      <w:r w:rsidR="008D72B4">
        <w:rPr>
          <w:rFonts w:ascii="Times New Roman" w:hAnsi="Times New Roman" w:cs="Times New Roman"/>
          <w:b/>
          <w:noProof/>
          <w:sz w:val="24"/>
          <w:szCs w:val="24"/>
        </w:rPr>
        <w:t xml:space="preserve">LÉGIO ESTADUAL ANDRÉ </w:t>
      </w:r>
      <w:r w:rsidR="008D72B4" w:rsidRPr="008D72B4">
        <w:rPr>
          <w:rFonts w:ascii="Times New Roman" w:hAnsi="Times New Roman" w:cs="Times New Roman"/>
          <w:b/>
          <w:noProof/>
          <w:sz w:val="24"/>
          <w:szCs w:val="24"/>
        </w:rPr>
        <w:t>GAUDIE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8D72B4" w:rsidRPr="008D72B4">
        <w:rPr>
          <w:rFonts w:ascii="Times New Roman" w:hAnsi="Times New Roman" w:cs="Times New Roman"/>
          <w:b/>
          <w:bCs/>
          <w:noProof/>
          <w:sz w:val="24"/>
          <w:szCs w:val="24"/>
        </w:rPr>
        <w:t>RUA ODORICO LEAL, S/N, ALTO BOA VISTA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D72B4">
        <w:rPr>
          <w:rFonts w:ascii="Times New Roman" w:hAnsi="Times New Roman" w:cs="Times New Roman"/>
          <w:b/>
          <w:bCs/>
          <w:noProof/>
          <w:sz w:val="24"/>
          <w:szCs w:val="24"/>
        </w:rPr>
        <w:t>CORUMBÁ DE GOIÁS</w:t>
      </w:r>
      <w:r w:rsidR="00417E07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8473E0">
        <w:rPr>
          <w:rFonts w:ascii="Times New Roman" w:hAnsi="Times New Roman" w:cs="Times New Roman"/>
          <w:sz w:val="24"/>
          <w:szCs w:val="24"/>
        </w:rPr>
        <w:t xml:space="preserve"> </w:t>
      </w:r>
      <w:r w:rsidR="008473E0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8473E0">
        <w:rPr>
          <w:rFonts w:ascii="Times New Roman" w:hAnsi="Times New Roman" w:cs="Times New Roman"/>
          <w:sz w:val="24"/>
          <w:szCs w:val="24"/>
        </w:rPr>
        <w:t xml:space="preserve">de </w:t>
      </w:r>
      <w:r w:rsidR="008473E0">
        <w:rPr>
          <w:rFonts w:ascii="Times New Roman" w:hAnsi="Times New Roman" w:cs="Times New Roman"/>
          <w:b/>
          <w:sz w:val="24"/>
          <w:szCs w:val="24"/>
        </w:rPr>
        <w:t>AGOSTO</w:t>
      </w:r>
      <w:r w:rsidR="008473E0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8473E0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8473E0">
        <w:rPr>
          <w:rFonts w:ascii="Times New Roman" w:hAnsi="Times New Roman" w:cs="Times New Roman"/>
          <w:sz w:val="24"/>
          <w:szCs w:val="24"/>
        </w:rPr>
        <w:t xml:space="preserve">de </w:t>
      </w:r>
      <w:r w:rsidR="008473E0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EC7572" w:rsidRPr="00EC7572">
        <w:rPr>
          <w:rFonts w:ascii="Times New Roman" w:hAnsi="Times New Roman" w:cs="Times New Roman"/>
          <w:b/>
          <w:sz w:val="24"/>
          <w:szCs w:val="24"/>
        </w:rPr>
        <w:t>8:30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EC7572" w:rsidRPr="00EC7572">
        <w:rPr>
          <w:rFonts w:ascii="Times New Roman" w:hAnsi="Times New Roman" w:cs="Times New Roman"/>
          <w:b/>
          <w:sz w:val="24"/>
          <w:szCs w:val="24"/>
        </w:rPr>
        <w:t>11:00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296320" w:rsidRDefault="00296320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96320" w:rsidRPr="0067742C" w:rsidRDefault="00296320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296320" w:rsidRDefault="0029632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8D72B4">
        <w:rPr>
          <w:rFonts w:ascii="Times New Roman" w:hAnsi="Times New Roman" w:cs="Times New Roman"/>
          <w:b/>
          <w:noProof/>
          <w:sz w:val="24"/>
          <w:szCs w:val="24"/>
        </w:rPr>
        <w:t>COLÉGIO ESTADUAL  ANDRÉ GAUDIE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8D72B4">
        <w:rPr>
          <w:rFonts w:ascii="Times New Roman" w:hAnsi="Times New Roman" w:cs="Times New Roman"/>
          <w:b/>
          <w:bCs/>
          <w:noProof/>
          <w:sz w:val="24"/>
          <w:szCs w:val="24"/>
        </w:rPr>
        <w:t>RUA ODORICO LEAL, S/N, ALTO BOA VISTA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8D72B4">
        <w:rPr>
          <w:rFonts w:ascii="Times New Roman" w:hAnsi="Times New Roman" w:cs="Times New Roman"/>
          <w:b/>
          <w:bCs/>
          <w:noProof/>
          <w:sz w:val="24"/>
          <w:szCs w:val="24"/>
        </w:rPr>
        <w:t>CORUMBÁ DE GOIÁS</w:t>
      </w:r>
      <w:r w:rsidR="00417E07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651E43" w:rsidRPr="0067742C" w:rsidRDefault="00651E43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96320" w:rsidRPr="002142BC" w:rsidRDefault="00296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296320" w:rsidRDefault="00296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651E43" w:rsidRPr="002142BC" w:rsidRDefault="00651E4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6320" w:rsidRPr="002142BC" w:rsidRDefault="00296320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296320" w:rsidRPr="002142BC" w:rsidRDefault="0029632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296320" w:rsidRPr="002142BC" w:rsidRDefault="0029632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296320" w:rsidRPr="002142BC" w:rsidRDefault="0029632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296320" w:rsidRPr="002142BC" w:rsidRDefault="0029632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296320" w:rsidRPr="00202E28" w:rsidRDefault="0029632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296320" w:rsidRPr="002142BC" w:rsidRDefault="00296320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296320" w:rsidRPr="002142BC" w:rsidRDefault="00296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6320" w:rsidRPr="002142BC" w:rsidRDefault="00296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296320" w:rsidRDefault="00296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296320" w:rsidRPr="002C2B84" w:rsidRDefault="00296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296320" w:rsidRPr="002C2B84" w:rsidRDefault="00296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296320" w:rsidRPr="002C2B84" w:rsidRDefault="00296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296320" w:rsidRPr="002C2B84" w:rsidRDefault="00296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296320" w:rsidRPr="002142BC" w:rsidRDefault="00296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296320" w:rsidRPr="002142BC" w:rsidRDefault="00296320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296320" w:rsidRPr="002C2B84" w:rsidRDefault="00296320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296320" w:rsidRPr="002142BC" w:rsidRDefault="00296320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296320" w:rsidRPr="002C2B84" w:rsidRDefault="00296320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296320" w:rsidRPr="002C2B84" w:rsidRDefault="00296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296320" w:rsidRPr="008D72B4" w:rsidRDefault="0029632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96320" w:rsidRDefault="00296320" w:rsidP="008473E0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72B4">
        <w:rPr>
          <w:rFonts w:ascii="Times New Roman" w:eastAsia="Times New Roman" w:hAnsi="Times New Roman" w:cs="Times New Roman"/>
          <w:b/>
          <w:noProof/>
          <w:sz w:val="24"/>
          <w:szCs w:val="24"/>
        </w:rPr>
        <w:t>CORUMBÁ DE GOIÁS</w:t>
      </w:r>
      <w:r w:rsidRPr="008D72B4">
        <w:rPr>
          <w:rFonts w:ascii="Times New Roman" w:eastAsia="Times New Roman" w:hAnsi="Times New Roman" w:cs="Times New Roman"/>
          <w:b/>
          <w:sz w:val="24"/>
          <w:szCs w:val="24"/>
        </w:rPr>
        <w:t>/GO</w:t>
      </w:r>
      <w:r w:rsidRPr="008D72B4">
        <w:rPr>
          <w:rFonts w:ascii="Times New Roman" w:eastAsia="Times New Roman" w:hAnsi="Times New Roman" w:cs="Times New Roman"/>
          <w:sz w:val="24"/>
          <w:szCs w:val="24"/>
        </w:rPr>
        <w:t xml:space="preserve">, aos </w:t>
      </w:r>
      <w:r w:rsidR="008473E0" w:rsidRPr="008473E0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847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D72B4">
        <w:rPr>
          <w:rFonts w:ascii="Times New Roman" w:eastAsia="Times New Roman" w:hAnsi="Times New Roman" w:cs="Times New Roman"/>
          <w:sz w:val="24"/>
          <w:szCs w:val="24"/>
        </w:rPr>
        <w:t>dias do m</w:t>
      </w:r>
      <w:r w:rsidR="00D235E6">
        <w:rPr>
          <w:rFonts w:ascii="Times New Roman" w:eastAsia="Times New Roman" w:hAnsi="Times New Roman" w:cs="Times New Roman"/>
          <w:sz w:val="24"/>
          <w:szCs w:val="24"/>
        </w:rPr>
        <w:t xml:space="preserve">ês de </w:t>
      </w:r>
      <w:r w:rsidR="008473E0" w:rsidRPr="008473E0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="008473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235E6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D235E6" w:rsidRPr="008473E0">
        <w:rPr>
          <w:rFonts w:ascii="Times New Roman" w:eastAsia="Times New Roman" w:hAnsi="Times New Roman" w:cs="Times New Roman"/>
          <w:sz w:val="24"/>
          <w:szCs w:val="24"/>
        </w:rPr>
        <w:t>2016</w:t>
      </w:r>
      <w:r w:rsidRPr="008D72B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6320" w:rsidRDefault="00296320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96320" w:rsidRPr="008D72B4" w:rsidRDefault="0029632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2B4">
        <w:rPr>
          <w:rFonts w:ascii="Times New Roman" w:eastAsia="Times New Roman" w:hAnsi="Times New Roman" w:cs="Times New Roman"/>
          <w:b/>
          <w:noProof/>
          <w:sz w:val="24"/>
          <w:szCs w:val="24"/>
        </w:rPr>
        <w:t>ANDREIA CÁSSIA DA SILVA</w:t>
      </w:r>
    </w:p>
    <w:p w:rsidR="00296320" w:rsidRPr="008D72B4" w:rsidRDefault="0029632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72B4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296320" w:rsidRPr="008D72B4" w:rsidRDefault="0029632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D72B4">
        <w:rPr>
          <w:rFonts w:ascii="Times New Roman" w:eastAsia="Times New Roman" w:hAnsi="Times New Roman" w:cs="Times New Roman"/>
          <w:b/>
          <w:noProof/>
          <w:sz w:val="24"/>
          <w:szCs w:val="24"/>
        </w:rPr>
        <w:t>COLÉGIO ESTADUAL  ANDRÉ GAUDIE</w:t>
      </w:r>
    </w:p>
    <w:p w:rsidR="00296320" w:rsidRPr="008D72B4" w:rsidRDefault="0029632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296320" w:rsidRPr="008D72B4" w:rsidSect="00296320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D72B4">
        <w:rPr>
          <w:rFonts w:ascii="Times New Roman" w:eastAsia="Times New Roman" w:hAnsi="Times New Roman" w:cs="Times New Roman"/>
          <w:sz w:val="24"/>
          <w:szCs w:val="24"/>
        </w:rPr>
        <w:t>SECRETARIA DE ESTADO DE EDUCAÇÃO, CULTURA E ESPORTE</w:t>
      </w:r>
      <w:proofErr w:type="gramStart"/>
    </w:p>
    <w:p w:rsidR="00296320" w:rsidRPr="008D72B4" w:rsidRDefault="00296320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End"/>
    </w:p>
    <w:sectPr w:rsidR="00296320" w:rsidRPr="008D72B4" w:rsidSect="00296320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038" w:rsidRDefault="00E17038" w:rsidP="004C0DC1">
      <w:pPr>
        <w:spacing w:after="0" w:line="240" w:lineRule="auto"/>
      </w:pPr>
      <w:r>
        <w:separator/>
      </w:r>
    </w:p>
  </w:endnote>
  <w:endnote w:type="continuationSeparator" w:id="0">
    <w:p w:rsidR="00E17038" w:rsidRDefault="00E17038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320" w:rsidRPr="00283531" w:rsidRDefault="00296320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296320" w:rsidRPr="00283531" w:rsidRDefault="0029632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296320" w:rsidRPr="003D5724" w:rsidRDefault="00296320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296320" w:rsidRPr="00283531" w:rsidRDefault="0029632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296320" w:rsidRDefault="00296320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296320" w:rsidRPr="00581345" w:rsidRDefault="00296320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0CB" w:rsidRPr="00283531" w:rsidRDefault="00B640C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640CB" w:rsidRPr="00283531" w:rsidRDefault="00B640C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B640CB" w:rsidRPr="003D5724" w:rsidRDefault="00B640C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640CB" w:rsidRPr="00283531" w:rsidRDefault="00B640C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640CB" w:rsidRDefault="00B640C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640CB" w:rsidRPr="00581345" w:rsidRDefault="00B640C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038" w:rsidRDefault="00E17038" w:rsidP="004C0DC1">
      <w:pPr>
        <w:spacing w:after="0" w:line="240" w:lineRule="auto"/>
      </w:pPr>
      <w:r>
        <w:separator/>
      </w:r>
    </w:p>
  </w:footnote>
  <w:footnote w:type="continuationSeparator" w:id="0">
    <w:p w:rsidR="00E17038" w:rsidRDefault="00E17038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320" w:rsidRDefault="00296320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3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40CB" w:rsidRDefault="00B640C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DEB"/>
    <w:rsid w:val="001C4D6C"/>
    <w:rsid w:val="001D41FE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6320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1E90"/>
    <w:rsid w:val="00333365"/>
    <w:rsid w:val="00357386"/>
    <w:rsid w:val="0035777B"/>
    <w:rsid w:val="003627F8"/>
    <w:rsid w:val="00362A83"/>
    <w:rsid w:val="003708B3"/>
    <w:rsid w:val="003806E7"/>
    <w:rsid w:val="003830F9"/>
    <w:rsid w:val="003977F8"/>
    <w:rsid w:val="003A52A2"/>
    <w:rsid w:val="003B4DEE"/>
    <w:rsid w:val="003C07A6"/>
    <w:rsid w:val="003D0634"/>
    <w:rsid w:val="003D579C"/>
    <w:rsid w:val="003F13EE"/>
    <w:rsid w:val="00413CD9"/>
    <w:rsid w:val="00417E07"/>
    <w:rsid w:val="00422992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1E43"/>
    <w:rsid w:val="00655F1E"/>
    <w:rsid w:val="00657CD6"/>
    <w:rsid w:val="00660AE1"/>
    <w:rsid w:val="00664A79"/>
    <w:rsid w:val="0067742C"/>
    <w:rsid w:val="00677A84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13819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473E0"/>
    <w:rsid w:val="008604A6"/>
    <w:rsid w:val="00861279"/>
    <w:rsid w:val="008615D7"/>
    <w:rsid w:val="00866C56"/>
    <w:rsid w:val="0088266E"/>
    <w:rsid w:val="00884D87"/>
    <w:rsid w:val="008856FB"/>
    <w:rsid w:val="008918E4"/>
    <w:rsid w:val="008C5EC2"/>
    <w:rsid w:val="008D216C"/>
    <w:rsid w:val="008D72B4"/>
    <w:rsid w:val="008F18A2"/>
    <w:rsid w:val="008F3EB4"/>
    <w:rsid w:val="00907FD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C593D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3B4"/>
    <w:rsid w:val="00B05536"/>
    <w:rsid w:val="00B05988"/>
    <w:rsid w:val="00B05E55"/>
    <w:rsid w:val="00B30B0D"/>
    <w:rsid w:val="00B30B26"/>
    <w:rsid w:val="00B54E8A"/>
    <w:rsid w:val="00B640CB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35E6"/>
    <w:rsid w:val="00D24DA6"/>
    <w:rsid w:val="00D30AA4"/>
    <w:rsid w:val="00D35EFE"/>
    <w:rsid w:val="00D44A9E"/>
    <w:rsid w:val="00D4723F"/>
    <w:rsid w:val="00D542EA"/>
    <w:rsid w:val="00D66C7B"/>
    <w:rsid w:val="00D671CD"/>
    <w:rsid w:val="00D70BBD"/>
    <w:rsid w:val="00D85309"/>
    <w:rsid w:val="00D901EA"/>
    <w:rsid w:val="00DA0770"/>
    <w:rsid w:val="00DA5289"/>
    <w:rsid w:val="00DC0EAE"/>
    <w:rsid w:val="00DC1ECE"/>
    <w:rsid w:val="00DD599B"/>
    <w:rsid w:val="00DF29FA"/>
    <w:rsid w:val="00DF73EF"/>
    <w:rsid w:val="00DF77E2"/>
    <w:rsid w:val="00E07C14"/>
    <w:rsid w:val="00E17038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C7572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3E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1953F9-AAD4-45A4-B0F0-8A04C2547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2736</Words>
  <Characters>14777</Characters>
  <Application>Microsoft Office Word</Application>
  <DocSecurity>0</DocSecurity>
  <Lines>123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10</cp:revision>
  <cp:lastPrinted>2016-05-12T13:00:00Z</cp:lastPrinted>
  <dcterms:created xsi:type="dcterms:W3CDTF">2016-06-10T13:52:00Z</dcterms:created>
  <dcterms:modified xsi:type="dcterms:W3CDTF">2016-07-12T19:43:00Z</dcterms:modified>
</cp:coreProperties>
</file>