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80D" w:rsidRDefault="0071580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1580D" w:rsidRDefault="0071580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71580D" w:rsidRPr="002142BC" w:rsidRDefault="0071580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71580D" w:rsidRPr="002142BC" w:rsidRDefault="0071580D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1580D" w:rsidRPr="002142BC" w:rsidRDefault="0071580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1580D" w:rsidRPr="002142BC" w:rsidRDefault="0071580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580D" w:rsidRPr="00794051" w:rsidRDefault="0071580D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="007D4CDD">
        <w:rPr>
          <w:rFonts w:ascii="Times New Roman" w:hAnsi="Times New Roman" w:cs="Times New Roman"/>
          <w:sz w:val="24"/>
          <w:szCs w:val="24"/>
        </w:rPr>
        <w:t>A</w:t>
      </w:r>
      <w:r w:rsidRPr="00794051">
        <w:rPr>
          <w:rFonts w:ascii="Times New Roman" w:hAnsi="Times New Roman" w:cs="Times New Roman"/>
          <w:sz w:val="24"/>
          <w:szCs w:val="24"/>
        </w:rPr>
        <w:t xml:space="preserve">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CAIXA ESCOLAR PADRE ZEZINHO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01.015.769/0001-46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94051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>
        <w:rPr>
          <w:rFonts w:ascii="Times New Roman" w:hAnsi="Times New Roman" w:cs="Times New Roman"/>
          <w:sz w:val="24"/>
          <w:szCs w:val="24"/>
        </w:rPr>
        <w:t>, do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OLÉGIO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JOAO DA COSTA CARVALHO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94051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54D17">
        <w:rPr>
          <w:rFonts w:ascii="Times New Roman" w:hAnsi="Times New Roman" w:cs="Times New Roman"/>
          <w:b/>
          <w:noProof/>
          <w:sz w:val="24"/>
          <w:szCs w:val="24"/>
        </w:rPr>
        <w:t>APARECIDA DE GOIÂNIA</w:t>
      </w:r>
      <w:r w:rsidRPr="00794051">
        <w:rPr>
          <w:rFonts w:ascii="Times New Roman" w:hAnsi="Times New Roman" w:cs="Times New Roman"/>
          <w:sz w:val="24"/>
          <w:szCs w:val="24"/>
        </w:rPr>
        <w:t xml:space="preserve">, </w:t>
      </w:r>
      <w:r w:rsidRPr="00794051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CRECE Aparecida</w:t>
      </w:r>
      <w:r w:rsidRPr="00794051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D17">
        <w:rPr>
          <w:rFonts w:ascii="Times New Roman" w:hAnsi="Times New Roman" w:cs="Times New Roman"/>
          <w:b/>
          <w:noProof/>
          <w:sz w:val="24"/>
          <w:szCs w:val="24"/>
        </w:rPr>
        <w:t>JULIO CESAR DOS SANTOS REGO</w:t>
      </w:r>
      <w:r w:rsidRPr="00794051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54D17">
        <w:rPr>
          <w:rFonts w:ascii="Times New Roman" w:hAnsi="Times New Roman" w:cs="Times New Roman"/>
          <w:b/>
          <w:noProof/>
          <w:sz w:val="24"/>
          <w:szCs w:val="24"/>
        </w:rPr>
        <w:t>264.781.611-53</w:t>
      </w:r>
      <w:r w:rsidRPr="00794051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54D17">
        <w:rPr>
          <w:rFonts w:ascii="Times New Roman" w:hAnsi="Times New Roman" w:cs="Times New Roman"/>
          <w:b/>
          <w:noProof/>
          <w:sz w:val="24"/>
          <w:szCs w:val="24"/>
        </w:rPr>
        <w:t>1324730 STPC/GO</w:t>
      </w:r>
      <w:r w:rsidRPr="00794051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4B5610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4B5610">
        <w:rPr>
          <w:rFonts w:ascii="Times New Roman" w:hAnsi="Times New Roman" w:cs="Times New Roman"/>
          <w:b/>
          <w:sz w:val="24"/>
          <w:szCs w:val="24"/>
        </w:rPr>
        <w:t>22</w:t>
      </w:r>
      <w:r w:rsidR="004B5610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4B5610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4B5610">
        <w:rPr>
          <w:rFonts w:ascii="Times New Roman" w:hAnsi="Times New Roman" w:cs="Times New Roman"/>
          <w:sz w:val="24"/>
          <w:szCs w:val="24"/>
        </w:rPr>
        <w:t>de</w:t>
      </w:r>
      <w:r w:rsidR="004B56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5610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4B5610">
        <w:rPr>
          <w:rFonts w:ascii="Times New Roman" w:hAnsi="Times New Roman" w:cs="Times New Roman"/>
          <w:b/>
          <w:bCs/>
          <w:sz w:val="24"/>
          <w:szCs w:val="24"/>
        </w:rPr>
        <w:t>dia 13 de dezembro de 2017,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4051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RUA DONA GUIOMAR ROSA DE OLIVEIRA S/N° BAIRRO INDEPENDENCIA MANSÕES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1580D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580D" w:rsidRPr="002142BC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1580D" w:rsidRPr="001C5395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1580D" w:rsidRPr="0081507D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6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2621"/>
        <w:gridCol w:w="1279"/>
        <w:gridCol w:w="1699"/>
        <w:gridCol w:w="1417"/>
        <w:gridCol w:w="2410"/>
      </w:tblGrid>
      <w:tr w:rsidR="001C5395" w:rsidRPr="00DC7404" w:rsidTr="001C5395">
        <w:trPr>
          <w:trHeight w:val="46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5395" w:rsidRPr="00DC7404" w:rsidRDefault="001C5395" w:rsidP="003B3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</w:tr>
      <w:tr w:rsidR="001C5395" w:rsidRPr="00DC7404" w:rsidTr="001C5395">
        <w:trPr>
          <w:trHeight w:val="465"/>
        </w:trPr>
        <w:tc>
          <w:tcPr>
            <w:tcW w:w="5000" w:type="pct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1C5395" w:rsidRPr="00DC7404" w:rsidRDefault="001C5395" w:rsidP="003B3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</w:tr>
      <w:tr w:rsidR="001C5395" w:rsidRPr="002F7F93" w:rsidTr="001C5395">
        <w:trPr>
          <w:trHeight w:val="465"/>
        </w:trPr>
        <w:tc>
          <w:tcPr>
            <w:tcW w:w="224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2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Produto (nome)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hAnsi="Times New Roman"/>
                <w:color w:val="FFFFFF"/>
                <w:sz w:val="24"/>
                <w:szCs w:val="24"/>
              </w:rPr>
              <w:t>todos os produtos a serem adquiridos no período)</w:t>
            </w:r>
          </w:p>
        </w:tc>
        <w:tc>
          <w:tcPr>
            <w:tcW w:w="6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Unidade,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 xml:space="preserve"> Dúzia,</w:t>
            </w:r>
            <w:r w:rsidRPr="002F7F93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 xml:space="preserve"> Maço, K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g</w:t>
            </w:r>
            <w:r w:rsidRPr="002F7F93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 xml:space="preserve"> ou L</w:t>
            </w:r>
          </w:p>
        </w:tc>
        <w:tc>
          <w:tcPr>
            <w:tcW w:w="8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Quantidade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 xml:space="preserve"> (total do período)</w:t>
            </w:r>
          </w:p>
        </w:tc>
        <w:tc>
          <w:tcPr>
            <w:tcW w:w="193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6999CA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1C5395" w:rsidRPr="002F7F93" w:rsidTr="001C5395">
        <w:trPr>
          <w:trHeight w:val="465"/>
        </w:trPr>
        <w:tc>
          <w:tcPr>
            <w:tcW w:w="224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13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6999CA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Valor Total</w:t>
            </w:r>
          </w:p>
        </w:tc>
      </w:tr>
      <w:tr w:rsidR="001C5395" w:rsidRPr="002F7F93" w:rsidTr="001C5395">
        <w:trPr>
          <w:trHeight w:val="510"/>
        </w:trPr>
        <w:tc>
          <w:tcPr>
            <w:tcW w:w="22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ABACAXI PEROLA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R$    4,41 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                837,90</w:t>
            </w:r>
          </w:p>
        </w:tc>
      </w:tr>
      <w:tr w:rsidR="001C5395" w:rsidRPr="002F7F93" w:rsidTr="001C5395">
        <w:trPr>
          <w:trHeight w:val="510"/>
        </w:trPr>
        <w:tc>
          <w:tcPr>
            <w:tcW w:w="22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2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ABÓBORA KABUTIÁ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R$    2,84 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                426,00</w:t>
            </w:r>
          </w:p>
        </w:tc>
      </w:tr>
      <w:tr w:rsidR="001C5395" w:rsidRPr="002F7F93" w:rsidTr="001C5395">
        <w:trPr>
          <w:trHeight w:val="510"/>
        </w:trPr>
        <w:tc>
          <w:tcPr>
            <w:tcW w:w="22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3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ABOBRINHA VERDE</w:t>
            </w: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R$    3,58 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                358,00</w:t>
            </w:r>
          </w:p>
        </w:tc>
      </w:tr>
      <w:tr w:rsidR="001C5395" w:rsidRPr="002F7F93" w:rsidTr="001C5395">
        <w:trPr>
          <w:trHeight w:val="510"/>
        </w:trPr>
        <w:tc>
          <w:tcPr>
            <w:tcW w:w="22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4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R$  23,22 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                812,70</w:t>
            </w:r>
          </w:p>
        </w:tc>
      </w:tr>
      <w:tr w:rsidR="001C5395" w:rsidRPr="002F7F93" w:rsidTr="001C5395">
        <w:trPr>
          <w:trHeight w:val="510"/>
        </w:trPr>
        <w:tc>
          <w:tcPr>
            <w:tcW w:w="22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5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395" w:rsidRPr="002F7F93" w:rsidRDefault="001C5395" w:rsidP="003B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  <w:p w:rsidR="001C5395" w:rsidRPr="002F7F93" w:rsidRDefault="001C5395" w:rsidP="003B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ALHO</w:t>
            </w: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1C5395" w:rsidRPr="002F7F93" w:rsidRDefault="001C5395" w:rsidP="003B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KG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R$  25,06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             1.503,60</w:t>
            </w:r>
          </w:p>
        </w:tc>
      </w:tr>
      <w:tr w:rsidR="001C5395" w:rsidRPr="002F7F93" w:rsidTr="001C5395">
        <w:trPr>
          <w:trHeight w:val="510"/>
        </w:trPr>
        <w:tc>
          <w:tcPr>
            <w:tcW w:w="22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7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600</w:t>
            </w:r>
          </w:p>
        </w:tc>
        <w:tc>
          <w:tcPr>
            <w:tcW w:w="7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R$    3,40 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             2.040,00</w:t>
            </w:r>
          </w:p>
        </w:tc>
      </w:tr>
      <w:tr w:rsidR="001C5395" w:rsidRPr="002F7F93" w:rsidTr="001C5395">
        <w:trPr>
          <w:trHeight w:val="510"/>
        </w:trPr>
        <w:tc>
          <w:tcPr>
            <w:tcW w:w="22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8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R$    2,98 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                238,40</w:t>
            </w:r>
          </w:p>
        </w:tc>
      </w:tr>
      <w:tr w:rsidR="001C5395" w:rsidRPr="002F7F93" w:rsidTr="001C5395">
        <w:trPr>
          <w:trHeight w:val="510"/>
        </w:trPr>
        <w:tc>
          <w:tcPr>
            <w:tcW w:w="22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9</w:t>
            </w: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6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100,09</w:t>
            </w:r>
          </w:p>
        </w:tc>
        <w:tc>
          <w:tcPr>
            <w:tcW w:w="7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R$    3,17 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                317,29</w:t>
            </w:r>
          </w:p>
        </w:tc>
      </w:tr>
      <w:tr w:rsidR="001C5395" w:rsidRPr="002F7F93" w:rsidTr="001C5395">
        <w:trPr>
          <w:trHeight w:val="510"/>
        </w:trPr>
        <w:tc>
          <w:tcPr>
            <w:tcW w:w="22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10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CARA</w:t>
            </w: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R$    3,08 </w:t>
            </w:r>
          </w:p>
        </w:tc>
        <w:tc>
          <w:tcPr>
            <w:tcW w:w="122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                770,00</w:t>
            </w:r>
          </w:p>
        </w:tc>
      </w:tr>
      <w:tr w:rsidR="001C5395" w:rsidRPr="002F7F93" w:rsidTr="001C5395">
        <w:trPr>
          <w:trHeight w:val="510"/>
        </w:trPr>
        <w:tc>
          <w:tcPr>
            <w:tcW w:w="22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11</w:t>
            </w: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64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1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R$    3,25 </w:t>
            </w:r>
          </w:p>
        </w:tc>
        <w:tc>
          <w:tcPr>
            <w:tcW w:w="1221" w:type="pct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                  97,50</w:t>
            </w:r>
          </w:p>
        </w:tc>
      </w:tr>
      <w:tr w:rsidR="001C5395" w:rsidRPr="002F7F93" w:rsidTr="001C5395">
        <w:trPr>
          <w:trHeight w:val="510"/>
        </w:trPr>
        <w:tc>
          <w:tcPr>
            <w:tcW w:w="22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12</w:t>
            </w:r>
          </w:p>
        </w:tc>
        <w:tc>
          <w:tcPr>
            <w:tcW w:w="1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395" w:rsidRPr="002F7F93" w:rsidRDefault="001C5395" w:rsidP="003B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  <w:p w:rsidR="001C5395" w:rsidRPr="002F7F93" w:rsidRDefault="001C5395" w:rsidP="003B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CEBOLA</w:t>
            </w:r>
          </w:p>
          <w:p w:rsidR="001C5395" w:rsidRPr="002F7F93" w:rsidRDefault="001C5395" w:rsidP="003B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R$    3,29 </w:t>
            </w:r>
          </w:p>
        </w:tc>
        <w:tc>
          <w:tcPr>
            <w:tcW w:w="1221" w:type="pct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                394,80</w:t>
            </w:r>
          </w:p>
        </w:tc>
      </w:tr>
      <w:tr w:rsidR="001C5395" w:rsidRPr="002F7F93" w:rsidTr="001C5395">
        <w:trPr>
          <w:trHeight w:val="510"/>
        </w:trPr>
        <w:tc>
          <w:tcPr>
            <w:tcW w:w="22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13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R$    9,45 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                472,50</w:t>
            </w:r>
          </w:p>
        </w:tc>
      </w:tr>
      <w:tr w:rsidR="001C5395" w:rsidRPr="002F7F93" w:rsidTr="001C5395">
        <w:trPr>
          <w:trHeight w:val="510"/>
        </w:trPr>
        <w:tc>
          <w:tcPr>
            <w:tcW w:w="22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14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R$    9,48 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                758,40</w:t>
            </w:r>
          </w:p>
        </w:tc>
      </w:tr>
      <w:tr w:rsidR="001C5395" w:rsidRPr="002F7F93" w:rsidTr="001C5395">
        <w:trPr>
          <w:trHeight w:val="510"/>
        </w:trPr>
        <w:tc>
          <w:tcPr>
            <w:tcW w:w="22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15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R$    2,66 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                159,60</w:t>
            </w:r>
          </w:p>
        </w:tc>
      </w:tr>
      <w:tr w:rsidR="001C5395" w:rsidRPr="002F7F93" w:rsidTr="001C5395">
        <w:trPr>
          <w:trHeight w:val="510"/>
        </w:trPr>
        <w:tc>
          <w:tcPr>
            <w:tcW w:w="22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16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R$    2,31 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             1.617,00</w:t>
            </w:r>
          </w:p>
        </w:tc>
      </w:tr>
      <w:tr w:rsidR="001C5395" w:rsidRPr="002F7F93" w:rsidTr="001C5395">
        <w:trPr>
          <w:trHeight w:val="510"/>
        </w:trPr>
        <w:tc>
          <w:tcPr>
            <w:tcW w:w="22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17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MAMÃO FORMOSA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R$    3,43 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             1.029,00</w:t>
            </w:r>
          </w:p>
        </w:tc>
      </w:tr>
      <w:tr w:rsidR="001C5395" w:rsidRPr="002F7F93" w:rsidTr="001C5395">
        <w:trPr>
          <w:trHeight w:val="510"/>
        </w:trPr>
        <w:tc>
          <w:tcPr>
            <w:tcW w:w="22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18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MANDIOCA DESCASCADA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tabs>
                <w:tab w:val="left" w:pos="0"/>
                <w:tab w:val="left" w:pos="131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R$    3,99 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                598,50</w:t>
            </w:r>
          </w:p>
        </w:tc>
      </w:tr>
      <w:tr w:rsidR="001C5395" w:rsidRPr="002F7F93" w:rsidTr="001C5395">
        <w:trPr>
          <w:trHeight w:val="510"/>
        </w:trPr>
        <w:tc>
          <w:tcPr>
            <w:tcW w:w="22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19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701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R$    1,85 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             1.296,85</w:t>
            </w:r>
          </w:p>
        </w:tc>
      </w:tr>
      <w:tr w:rsidR="001C5395" w:rsidRPr="002F7F93" w:rsidTr="001C5395">
        <w:trPr>
          <w:trHeight w:val="510"/>
        </w:trPr>
        <w:tc>
          <w:tcPr>
            <w:tcW w:w="22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20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MILHO VERDE IN NATURA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R$    5,03 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                653,90</w:t>
            </w:r>
          </w:p>
        </w:tc>
      </w:tr>
      <w:tr w:rsidR="001C5395" w:rsidRPr="002F7F93" w:rsidTr="001C5395">
        <w:trPr>
          <w:trHeight w:val="510"/>
        </w:trPr>
        <w:tc>
          <w:tcPr>
            <w:tcW w:w="22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 21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PIMENTÃO VERDE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R$    5,66 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                452,80</w:t>
            </w:r>
          </w:p>
        </w:tc>
      </w:tr>
      <w:tr w:rsidR="001C5395" w:rsidRPr="002F7F93" w:rsidTr="001C5395">
        <w:trPr>
          <w:trHeight w:val="510"/>
        </w:trPr>
        <w:tc>
          <w:tcPr>
            <w:tcW w:w="22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22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REPOLHO VERDE</w:t>
            </w:r>
          </w:p>
        </w:tc>
        <w:tc>
          <w:tcPr>
            <w:tcW w:w="6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85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R$    2,88 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                244,80</w:t>
            </w:r>
          </w:p>
        </w:tc>
      </w:tr>
      <w:tr w:rsidR="001C5395" w:rsidRPr="002F7F93" w:rsidTr="001C5395">
        <w:trPr>
          <w:trHeight w:val="510"/>
        </w:trPr>
        <w:tc>
          <w:tcPr>
            <w:tcW w:w="22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SUCO DE INTEGRAL (SABORES TAMARINDO, LIMÃO, ABACAXI E LARANJA)</w:t>
            </w:r>
          </w:p>
        </w:tc>
        <w:tc>
          <w:tcPr>
            <w:tcW w:w="6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R$  13,38 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             1.070,44</w:t>
            </w:r>
          </w:p>
        </w:tc>
      </w:tr>
      <w:tr w:rsidR="001C5395" w:rsidRPr="002F7F93" w:rsidTr="001C5395">
        <w:trPr>
          <w:trHeight w:val="510"/>
        </w:trPr>
        <w:tc>
          <w:tcPr>
            <w:tcW w:w="22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133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R$    4,84 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                643,72</w:t>
            </w:r>
          </w:p>
        </w:tc>
      </w:tr>
      <w:tr w:rsidR="001C5395" w:rsidRPr="002F7F93" w:rsidTr="001C5395">
        <w:trPr>
          <w:trHeight w:val="705"/>
        </w:trPr>
        <w:tc>
          <w:tcPr>
            <w:tcW w:w="3779" w:type="pct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395" w:rsidRPr="002F7F93" w:rsidRDefault="001C5395" w:rsidP="003B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F7F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R$         16.793,70 </w:t>
            </w:r>
          </w:p>
        </w:tc>
      </w:tr>
    </w:tbl>
    <w:p w:rsidR="0071580D" w:rsidRDefault="0071580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1580D" w:rsidRPr="002142BC" w:rsidRDefault="0071580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71580D" w:rsidRPr="002142BC" w:rsidRDefault="0071580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1580D" w:rsidRPr="002142BC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71580D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1580D" w:rsidRPr="002142BC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1580D" w:rsidRPr="002142BC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1580D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71580D" w:rsidRPr="002142BC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1580D" w:rsidRPr="002142BC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1580D" w:rsidRPr="002142BC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1580D" w:rsidRPr="002142BC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1580D" w:rsidRPr="002142BC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1580D" w:rsidRPr="00A23C18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1580D" w:rsidRDefault="0071580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1580D" w:rsidRDefault="0071580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1580D" w:rsidRPr="002142BC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1580D" w:rsidRPr="002142BC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1580D" w:rsidRPr="002142BC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1580D" w:rsidRPr="002142BC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1580D" w:rsidRDefault="0071580D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1580D" w:rsidRDefault="0071580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1580D" w:rsidRDefault="0071580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1580D" w:rsidRPr="002142BC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1580D" w:rsidRPr="002142BC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1580D" w:rsidRPr="002142BC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1580D" w:rsidRPr="002142BC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1580D" w:rsidRPr="002142BC" w:rsidRDefault="0071580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1580D" w:rsidRPr="002142BC" w:rsidRDefault="0071580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1580D" w:rsidRPr="002142BC" w:rsidRDefault="0071580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1580D" w:rsidRPr="00D35EFE" w:rsidRDefault="0071580D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1580D" w:rsidRDefault="0071580D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1580D" w:rsidRDefault="0071580D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1580D" w:rsidRPr="00794051" w:rsidRDefault="0071580D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051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71580D" w:rsidRPr="002142BC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71580D" w:rsidRPr="002142BC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71580D" w:rsidRPr="00C661CC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1580D" w:rsidRPr="002142BC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71580D" w:rsidRPr="002142BC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1580D" w:rsidRDefault="0071580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1580D" w:rsidRPr="002142BC" w:rsidRDefault="0071580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71580D" w:rsidRPr="002142BC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71580D" w:rsidRPr="002142BC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1580D" w:rsidRPr="000360DE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1580D" w:rsidRPr="002142BC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71580D" w:rsidRPr="0025098A" w:rsidRDefault="0071580D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71580D" w:rsidRPr="002142BC" w:rsidRDefault="0071580D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1580D" w:rsidRPr="002142BC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1580D" w:rsidRPr="002142BC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71580D" w:rsidRPr="002142BC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1580D" w:rsidRPr="002142BC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1580D" w:rsidRPr="00212348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1580D" w:rsidRPr="00DA7F8A" w:rsidRDefault="0071580D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71580D" w:rsidRPr="00DA7F8A" w:rsidRDefault="0071580D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71580D" w:rsidRPr="00DA7F8A" w:rsidRDefault="0071580D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71580D" w:rsidRDefault="0071580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71580D" w:rsidRPr="002142BC" w:rsidRDefault="0071580D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1580D" w:rsidRPr="002142BC" w:rsidRDefault="0071580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1580D" w:rsidRPr="002142BC" w:rsidRDefault="0071580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1580D" w:rsidRPr="00794051" w:rsidRDefault="0071580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794051">
        <w:rPr>
          <w:rFonts w:ascii="Times New Roman" w:hAnsi="Times New Roman" w:cs="Times New Roman"/>
          <w:b/>
          <w:bCs/>
          <w:color w:val="auto"/>
        </w:rPr>
        <w:t xml:space="preserve">Nº 001/2018 </w:t>
      </w:r>
    </w:p>
    <w:p w:rsidR="0071580D" w:rsidRPr="00794051" w:rsidRDefault="0071580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94051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1580D" w:rsidRPr="00794051" w:rsidRDefault="0071580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4051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71580D" w:rsidRPr="00794051" w:rsidRDefault="0071580D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794051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1580D" w:rsidRPr="00794051" w:rsidRDefault="0071580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1580D" w:rsidRPr="00794051" w:rsidRDefault="0071580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94051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71580D" w:rsidRPr="002142BC" w:rsidRDefault="0071580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94051">
        <w:rPr>
          <w:rFonts w:ascii="Times New Roman" w:hAnsi="Times New Roman" w:cs="Times New Roman"/>
          <w:b/>
          <w:bCs/>
          <w:color w:val="auto"/>
        </w:rPr>
        <w:t>ENVELOPE Nº 2 – PROJETO DE VENDA (Nome da Unidade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Escolar)</w:t>
      </w:r>
    </w:p>
    <w:p w:rsidR="0071580D" w:rsidRPr="00796030" w:rsidRDefault="0071580D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71580D" w:rsidRPr="002142BC" w:rsidRDefault="0071580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1580D" w:rsidRPr="002142BC" w:rsidRDefault="0071580D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580D" w:rsidRPr="002142BC" w:rsidRDefault="0071580D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1580D" w:rsidRDefault="0071580D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1580D" w:rsidRPr="00A94824" w:rsidRDefault="0071580D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580D" w:rsidRPr="0067742C" w:rsidRDefault="0071580D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1580D" w:rsidRDefault="0071580D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OLÉGIO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JOAO DA COSTA CARVALHO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RUA DONA GUIOMAR ROSA DE OLIVEIRA S/N° BAIRRO INDEPENDENCIA MANSÕES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1580D" w:rsidRPr="00A94824" w:rsidRDefault="0071580D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580D" w:rsidRPr="0067742C" w:rsidRDefault="0071580D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1580D" w:rsidRDefault="0071580D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OLÉGIO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JOAO DA COSTA CARVALHO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RUA DONA GUIOMAR ROSA DE OLIVEIRA S/N° BAIRRO INDEPENDENCIA MANSÕES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1580D" w:rsidRDefault="0071580D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580D" w:rsidRPr="002142BC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71580D" w:rsidRDefault="0071580D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71580D" w:rsidRDefault="0071580D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580D" w:rsidRDefault="0071580D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580D" w:rsidRPr="0081507D" w:rsidRDefault="0071580D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71580D" w:rsidRPr="002142BC" w:rsidRDefault="0071580D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1580D" w:rsidRPr="002142BC" w:rsidRDefault="0071580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1580D" w:rsidRPr="002142BC" w:rsidRDefault="0071580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1580D" w:rsidRPr="00202E28" w:rsidRDefault="0071580D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71580D" w:rsidRDefault="0071580D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1580D" w:rsidRDefault="0071580D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71580D" w:rsidRPr="002142BC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1580D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1580D" w:rsidRPr="002C2B84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71580D" w:rsidRPr="002C2B84" w:rsidRDefault="0071580D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71580D" w:rsidRPr="002C2B84" w:rsidRDefault="0071580D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1580D" w:rsidRPr="002C2B84" w:rsidRDefault="0071580D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71580D" w:rsidRPr="002142BC" w:rsidRDefault="007158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1580D" w:rsidRPr="002142BC" w:rsidRDefault="0071580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1580D" w:rsidRPr="00F67F20" w:rsidRDefault="0071580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71580D" w:rsidRPr="002142BC" w:rsidRDefault="0071580D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1580D" w:rsidRDefault="0071580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1580D" w:rsidRPr="005B7D74" w:rsidRDefault="0071580D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1580D" w:rsidRPr="00794051" w:rsidRDefault="0071580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54D1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APARECIDA DE GOIÂNIA</w:t>
      </w:r>
      <w:r w:rsidRPr="0079405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4B56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4B5610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71580D" w:rsidRPr="00794051" w:rsidRDefault="0071580D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580D" w:rsidRPr="00794051" w:rsidRDefault="0071580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54D1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JULIO CESAR DOS SANTOS REGO</w:t>
      </w:r>
    </w:p>
    <w:p w:rsidR="0071580D" w:rsidRPr="00794051" w:rsidRDefault="0071580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1580D" w:rsidRPr="00794051" w:rsidRDefault="0071580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580D" w:rsidRDefault="0071580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OLÉGIO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JOAO DA COSTA CARVALHO</w:t>
      </w: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71580D" w:rsidRDefault="0071580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1580D" w:rsidSect="0071580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71580D" w:rsidRPr="00794051" w:rsidRDefault="0071580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1580D" w:rsidRPr="00794051" w:rsidSect="0071580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80D" w:rsidRDefault="0071580D" w:rsidP="004C0DC1">
      <w:pPr>
        <w:spacing w:after="0" w:line="240" w:lineRule="auto"/>
      </w:pPr>
      <w:r>
        <w:separator/>
      </w:r>
    </w:p>
  </w:endnote>
  <w:endnote w:type="continuationSeparator" w:id="0">
    <w:p w:rsidR="0071580D" w:rsidRDefault="0071580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80D" w:rsidRDefault="0071580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80D" w:rsidRDefault="0071580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1580D" w:rsidRPr="009A613B" w:rsidRDefault="0071580D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71580D" w:rsidRPr="004667FA" w:rsidRDefault="0071580D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71580D" w:rsidRDefault="0071580D" w:rsidP="00882B6E">
    <w:pPr>
      <w:pStyle w:val="Rodap"/>
    </w:pPr>
  </w:p>
  <w:p w:rsidR="0071580D" w:rsidRPr="00283531" w:rsidRDefault="0071580D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80D" w:rsidRDefault="0071580D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80D" w:rsidRDefault="0071580D" w:rsidP="004C0DC1">
      <w:pPr>
        <w:spacing w:after="0" w:line="240" w:lineRule="auto"/>
      </w:pPr>
      <w:r>
        <w:separator/>
      </w:r>
    </w:p>
  </w:footnote>
  <w:footnote w:type="continuationSeparator" w:id="0">
    <w:p w:rsidR="0071580D" w:rsidRDefault="0071580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80D" w:rsidRDefault="0071580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80D" w:rsidRDefault="0071580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80D" w:rsidRDefault="0071580D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C5395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5610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1580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051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D4C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3ACC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B4A56-56D7-415B-9FCC-1E1D63465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2756</Words>
  <Characters>14885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2017-10-20T14:38:00Z</dcterms:created>
  <dcterms:modified xsi:type="dcterms:W3CDTF">2017-11-17T10:40:00Z</dcterms:modified>
</cp:coreProperties>
</file>